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RECONHECIMENTO DE PATERNIDADE</w:t>
      </w:r>
    </w:p>
    <w:p>
      <w:r>
        <w:rPr>
          <w:i/>
          <w:iCs/>
          <w:color w:val="666666"/>
        </w:rPr>
        <w:t xml:space="preserve">JUSTIFICAÇÃO JUDICIAL</w:t>
      </w:r>
    </w:p>
    <w:p/>
    <w:p>
      <w:r>
        <w:rPr>
          <w:b/>
          <w:bCs/>
        </w:rPr>
        <w:t xml:space="preserve">Julgado em: </w:t>
      </w:r>
      <w:r>
        <w:t xml:space="preserve">30/08/1976</w:t>
      </w:r>
    </w:p>
    <w:p/>
    <w:p>
      <w:r>
        <w:t xml:space="preserve">INSERÇÃO DESTA EM CLÁUSULA DO CONTRATO — INADMISSIBILIDADE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Conheço do recurso, pela divergência. - Nego-lhe, porém, provimento. - Discute-se, no caso, a compatibilidade do disposto no artigo 8º. do Decreto nº. 22.626/1933 com o disposto na Lei nº. 4.632/1965, lei esta que instituiu a responsabilidade pelo pagamento de honorários de advogado pelo só fato da sucumbência. - E tenho que não há ver revogação daquela norma por esta lei, vigente ao tempo em que se proferiu o acórdão agora em exame. - A usura sempre mereceu repulsa e a legislação procurou impedi-la, entre nós, a partir do Decreto nº. 22.626/1933, com a limitação da taxa de juros, bem como com a restrição do montante e da finalidade de multa ou de cláusula penal. Daí estabelecer que tal cláusula não poderia ultrapassar de dez por cento e somente poderia ser convencionada para o fim de atender a honorários de advogado e a despesas judiciais. - Se a legislação ulterior veio a estabelecer, quanto a honorários também, o princípio da sucumbência, daí se segue que não mais é necessária a estipulação da cláusula usurária, que lhe daria o acréscimo, permitido, somente, com aquela destinação. - E este é o caso dos autos. Por empréstimo de duzentos mil cruzeiros, garantido com hipoteca, pelo prazo de um ano, se fixaram como encargos sessenta mil cruzeiros a título de prévia estipulação de correção monetária e taxa operacional de oito por cento, para que o valor do financiamento, deduzidos os encargos lá devidos, fosse entregue à financiada. E ainda se quis e stipular, além da multa de dez por cento, mais vinte por cento para honorários de advogado. De tudo resultou que, ao ser cobrado um ano decorrido, o financiamento de duzentos mil cruzeiros recebido com desconto, estaria elevado á trezentos e trinta e oito mil cruzeiros. - Impõe-se a obediência ao artigo 8º. do Decreto nº. 22.626/1933, que não foi revogado pela Lei nº. 4.632/1965. - Estipulada, no mútuo, a multa de dez por cento, ela se considera necessariamente destinada a satisfazer a despesas judiciais e a honorários de advogado e exclui multa maior, eu condenação maior na sentença. - Conheço do recurso mas lhe nego provimento. Julgado em 31-08-1976 Revista Trimestral de Jurisprudência. Julho, 1977. Vol. 81. Pág. 119 N. da R.: O acórdão supra parece restringir o signifIcado da Súmula 596 (título: JUROS, subtítulo: USURA, "E.F.", N. 340) cujo enunciado é o seguinte: "As disposições do Decreto 22.626 de 1933 não se aplicam às taxas de juros e aos outros encargos cobrados nas operações realizadas por instituições públicas ou privadas, que integram o sistema financeiro nacional". EMENTÁRIO FORENSE. Fevereiro, 1978. Ano XXX. Nº 351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Lei nº 4.632, de 15 de maio de 1965, ao determinar que a sentença condene o vencido ao pagamento dos honorários de advogado da parte vencedora, não revogou o disposto no artigo 8º do Decreto nº 22.626, de 7 de abril de 1933, que manda seja destinada, a multa, ao pagamento de despesas judiciais e de honorários de advogado. Estipulada a multa no contrato, incabível é condenação a pagar honorários, além da multa.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Trimestral de Jurisprudência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2026-06-17T15:26:27.354Z</dcterms:created>
  <dcterms:modified xsi:type="dcterms:W3CDTF">2026-06-17T15:26:27.354Z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