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COMERCIAL</w:t>
      </w:r>
    </w:p>
    <w:p>
      <w:r>
        <w:rPr>
          <w:i/>
          <w:iCs/>
          <w:color w:val="666666"/>
        </w:rPr>
        <w:t xml:space="preserve">CAUTELAR DE SUSTAÇÃO DE PROTESTO</w:t>
      </w:r>
    </w:p>
    <w:p/>
    <w:p/>
    <w:p>
      <w:r>
        <w:t xml:space="preserve">EXECUÇÃO CONTRA DEVEDOR SOLVENTE — ART. 585/CPC, INCISO III - CÉDULA DE CRÉDITO BANCÁRIO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..., pessoa jurídica de direito privado, inscrita no CNPJ/MF sob n.º ..., com sede na Rua ..., n.º ..., cidade .../..., (por seu advogado infra assinado, com escritório na Avenida ..., n.º ..., ... andar, cidade .../..., onde recebe intimações, "ut" instrumento de mandato incluso, vem pela presente, respeitosamente, perante Vossa Excelência, com fundamento no inciso II, do artigo 585 do Código de Processo Civil e demais disposições legais aplicáveis à espécie, propor EXECUÇÃO CONTRA DEVEDOR SOLVENTE contra ..., inscrito no C.P.F./MF sob o n.º ..., residente e domiciliado à Rua ..., n.º ..., apartamento ..., bairro ..., cidade .../... e ..., inscrita no C.P.F./MF sob o n.º ..., residente e domiciliada à Rua ..., n.º ..., apartamento ..., bairro ..., cidade .../... 1. Em razão do não pagamento da prestação vencida em .../.../..., decorrente da Cédula de Crédito Bancário - ..., firmado em .../.../..., cujo saldo devedor, apurado em .../.../..., era de R$ ... (...), e que atualizado até .../.../... é de R$ ... (... ...), do qual o exequente é credor, conforme quadro demonstrativo anexo. 2. Isto posto, requer a citação dos executados para que no prazo de 24 (vinte e quatro) horas, paguem a importância de R$ ... (...), acrescida da variação do IGPM e seus substitutivos, de acordo com o artigo 1º da Lei 6.899/81 e de juros demora de 12% a.a., uma e outro contados a partir de .../.../..., até a data do efetivo pagamento, custas e despesas processuais, multa e honorários advocatícios, ou em igual prazo, nomeiem bens passíveis de penhora, sob pena de não o fazendo, serem penhorados quantos bens bastem para a garantia integral da execução. 3. Requer-se, ainda, os benefícios dos parágrafos 1º e 2º do art. 172, do Código de Processo Civil, dando à causa o valor R$ ... (...). Termos em que, P. Deferimento. ..., ... de ... de ... ... OAB/... n.º: 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2026-10-26T03:46:13.705Z</dcterms:created>
  <dcterms:modified xsi:type="dcterms:W3CDTF">2026-10-26T03:46:13.705Z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