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CAUTELAR DE SUSTAÇÃO DE PROTESTO</w:t>
      </w:r>
    </w:p>
    <w:p/>
    <w:p>
      <w:r>
        <w:rPr>
          <w:b/>
          <w:bCs/>
        </w:rPr>
        <w:t xml:space="preserve">Recurso: </w:t>
      </w:r>
      <w:r>
        <w:t xml:space="preserve">Ap. 458.453/6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POR QUANTIA CERTA — ART. 566/CPC - ART. 585/CPC, INCISO I - NOTA PROMISSÓRIA - DEVEDOR SOLVENTE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CIVIL DO FORO DA COMARCA DE ... ..., brasileiro, solteiro, comerciante, residente e domiciliado à rua ... nº ..., bairro ..., na Cidade de ..., Estado do ..., portador da cédula de identidade civil RG sob nº ... e inscrito no CPF/MF sob o nº ..., por seu procurador e advogado que ao final subscreve, instrumento de mandato incluso (doc. ...), vem respeitosamente à presença de Vossa Excelência, com fundamento no art. 566 combinado com o art. 585, I, e seguintes do Código de Processo Civil e demais dispositivos atinentes à espécie, propor EXECUÇÃO POR QUANTIA CERTA CONTRA DEVEDOR SOLVENTE (PROMISSÓRIA) contra ..., brasileiro, residente e domiciliado à rua ... nº ..., bairro ..., na Cidade de ..., Estado do ..., portador do CPF/MF sob o nº ..., e cédula de identidade civil RG sob nº ..., na pessoa de seu representante legal com base nos fundamentos que passa a expender: 1- Que o Autor é credor do devedor - executado da importância de R$ ... (...), crédito advindo de transação civil que foi formalizada em Nota Promissória já vencida no período compreendido conforme abaixo e não liquidada (doc. ...). .... 2 - Que, apesar de todos os esforços do credor - exequente no sentido, do devedor - executado saldar seu compromisso mesmo protestando o título (doc. ...) não obteve êxito, sendo compelido a promover a presente execução nos termos da lei. 3 - Que o título executivo extrajudicial incluso preenche todos os requisitos exigidos pela Lei Cambial e pela Lei Uniforme, sendo título líquido, certo e exigível, ensejando cobrança através do procedimento para Execução, nos termos do art. 566 combinado com o art. 585, I e seguintes do Código de Processo Civil. 4 - Que o devedor - executado, atualizado monetariamente, com despesas de emolumentos para o devido protesto equivale a R$ ... (...), conforme demonstrativo de cálculo anexo (doc. ...), com base no artigo 614, inciso II do CPC e que desta i nicial faz parte integrante. Do exposto, e com fundamento no que dispõe os arts. 566, 585 e 646 do Código de Processo Civil requer-se a Vossa Excelência: a) Se digne a determinar a citação do devedor - executado para que pague no prazo de ... horas a importância de R$ ... (...) mais os juros de mora, as custas e ainda honorários advocatícios na base usual de 20% (vinte por cento), sobre o débito ou do contrário, oferecer bens à penhora, sob pena do próprio juiz fazê-lo, ficando desde logo citado, para os demais termos do presente processo até o final, sob pena de revelia; b) o arresto dos bens do devedor - executado, pelo Oficial de Justiça, em número suficiente para garantir a execução, caso o devedor não seja encontrado para a citação. Dá-se a presente causa o valor de R$ ... (... ...) Nesses termos, Pede deferimento. ..., ... de ... de ... ... OAB/ ... - Nº ... MEDIDA CAUTELAR DE EXIBIÇÃO DE DOCUMENTOS - CONTESTAÇÃO - CONTRATO DE COMPRA E VENDA COM PRINCÍPIO DE PAGAMENTO - LITISCONSÓRCIO PASSIVO - ART. 191/CPC - DIFERENTES PROCURADORES - PRAZO EM DOBRO - ILEGITIMIDADE ATIVA EXCELENTÍSSIMO SENHOR DOUTOR JUIZ DE DIREITO DA ... VARA CÍVEL DA COMARCA DE ... AUTOS Nº ... ..., pessoa jurídica de direito privado, inscrita no CNPJ/MF nº ..., com sede em ..., Estado do ..., na rua ... nº ..., loja ..., edifício ..., por seus advogados, vem respeitosamente, apresentar CONTESTAÇÃO à ação "medida cautelar de exibição de documentos", deduzida por ... e ..., o que faz pelas razões de fato e de direito que seguem. I - TEMPESTIVIDADE DA CONTESTAÇÃO Embora na decisão de fls. ... este d. Juízo tenha determinado que "depois, efetivada a liminar, citem-se os requeridos para apresentar defesa"(fl. ...), o mandato de fl. ... que se remete à decisão de fl. ... - não reflete a determinação deste d. Juízo. Assim, apenas para se evitar discussões inócuas - apesar de não existir qualquer dúvida de que o conteúdo da decisão de fl. ... prevalece sobre o mandado de fl. ... (pois este deveria refletir fielmente o determinado por este d. Juízo) - os Requeridos ... e ... comparecem neste ato para apresentar sua contestação, o que fazem dentro do prazo de ... (...) dias da data juntada do mandado aos autos, tendo em vista a existência de litisconsórcio passivo com diferentes procuradores, nos termos do artigo 191 do Código de Processo Civil. Portanto, tempestiva é a contestação. II. BREVE SÍNTESE DA EXORDIAL Alegam os Requerentes, em síntese que: a) em data de .../.../..., celebraram com a Primeira Requerida "INSTRUMENTO PARTICULAR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2026-09-10T22:15:59.061Z</dcterms:created>
  <dcterms:modified xsi:type="dcterms:W3CDTF">2026-09-10T22:15:59.061Z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