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INDENIZAÇÃO POR ATO ILÍCITO — ACIDENTE DE TRÂNSITO - IMPUGNAÇÃO À CONTESTAÇÃO - CULPA DA RÉ - IMPUGNAÇÃO DE DOCUMENTO</w:t>
      </w:r>
    </w:p>
    <w:p/>
    <w:p>
      <w:pPr>
        <w:pStyle w:val="Heading2"/>
      </w:pPr>
      <w:r>
        <w:rPr>
          <w:b/>
          <w:bCs/>
        </w:rPr>
        <w:t xml:space="preserve">Ementa</w:t>
      </w:r>
    </w:p>
    <w:p>
      <w:r>
        <w:t xml:space="preserve">EXCELENTÍSSIMO SENHOR DOUTOR JUIZ DE DIREITO DA ... VARA CÍVEL DESTA CAPITAL. AUTOS Nº ... ..., já devidamente qualificada nos autos em epígrafe de Indenização que move em face de ... e outra, vem a presença de Vossa Excelência por seu advogado que esta subscreve apresentar: IMPUGNAÇÃO A todos os termos das contestações de fls. e fls., eis que as mesmas despiciendas como se apresentam não tem o condão de invalidar a pretensão da autora, senão vejamos: Inicialmente, a Requerente ratifica integralmente os termos da inicial, vez que as alegações trazidas pelas rés são meramente peças repetitivas sem qualquer valor probatório. Diante do documento de fl. ..., ficou evidente e caracterizada a culpabilidade das rés no evento danoso, restando, portanto, impugnada as singelas alegações das Requeridas. Que os valores dos danos MATERIAIS estão devidamente comprovados pelos documentos acostados, no importe de R$ ..., não havendo o que se falar em quantia a menor. Que as requeridas têm responsabilidade objetiva, ou seja, o dever e a obrigação de cuidar e zelar pelos seus passageiros, e não arrancar o veículo de forma imprudente dando causa ao acidente ocorrido. Ademais, é publico e notório as barbaridades que esses motoristas de transportes coletivos fazem com seus usuários, conforme restara provado na fase instrutora. Impugna os documentos de fls. ... "usque" ..., por se tratar de peças particulares e unilaterais das Rés, que por sua vez não afasta a culpa e responsabilidade das mesmas no acidente que causou as graves lesões na autora. E por final, requer o prosseguimento do feito até ulterior deslinde, com a devida condenação das Rés nas quantias pleiteadas, bem como nas custas processuais e demais consectários legais. P. Deferimento. ..., ... de ... de ...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2026-07-28T00:13:25.432Z</dcterms:created>
  <dcterms:modified xsi:type="dcterms:W3CDTF">2026-07-28T00:13:25.432Z</dcterms:modified>
</cp:coreProperties>
</file>

<file path=docProps/custom.xml><?xml version="1.0" encoding="utf-8"?>
<Properties xmlns="http://schemas.openxmlformats.org/officeDocument/2006/custom-properties" xmlns:vt="http://schemas.openxmlformats.org/officeDocument/2006/docPropsVTypes"/>
</file>