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/>
    <w:p>
      <w:r>
        <w:t xml:space="preserve">AÇÃO DECLARATÓRIA — NULIDADE DE DOAÇÃO - APRESENTAÇÃO DE PROVAS E PONTOS CONTROVERTIDOS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 ... - ... AUTOS Nº ... ..., já qualificado na presente ação declaratória onde figura como requerida ..., vem respeitosamente à presença de Vossa Excelência, por seu advogado que ao final assina, em atendimento ao r. Despacho publicado no Diário da Justiça do dia .../.../..., para dizer que: 1. Pontos controvertidos. Entende o requerente que não existe mais ponto controvertido no processo. A formalidade exigida pelo Estatuto do ... para a doação contestada é a realização de Assembléia Geral. Em sua defesa, a requerida sequer fez referência a esta solenidade, o que revela a inexistência da Assembléia. Sendo assim, o fundamento do pedido de nulidade é claro, sendo FATO INCONTROVERSO. Isto permite o julgamento antecipado do lide, pela sua total procedência, o que desde logo se requer (art. 334, II e III e art. 330, I do CPC). 2. Provas. No entanto, caso este D. Juízo assim não entenda, requer, como meios probatórios, o depoimento pessoal das partes e oitiva de testemunhas. 3. Acordo. Ressalta ainda que não se opõe à realização de diligências para a possível celebração de acordo (art. 331 do CPC). Nestes termos, pede deferimento. ..., ... de ... de ... ... OAB/ ... - nº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2026-10-26T03:42:43.238Z</dcterms:created>
  <dcterms:modified xsi:type="dcterms:W3CDTF">2026-10-26T03:42:43.238Z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