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FALÊNCIA — CONTESTAÇÃO - HABILITAÇÃO EM AUTOS DE CONCORDATA PREVENTIVA</w:t>
      </w:r>
    </w:p>
    <w:p/>
    <w:p>
      <w:pPr>
        <w:pStyle w:val="Heading2"/>
      </w:pPr>
      <w:r>
        <w:rPr>
          <w:b/>
          <w:bCs/>
        </w:rPr>
        <w:t xml:space="preserve">Ementa</w:t>
      </w:r>
    </w:p>
    <w:p>
      <w:r>
        <w:t xml:space="preserve">EXCELENTÍSSIMO JUIZ DE DIREITO DA ... VARA DA FAZENDA PÚBLICA, FALÊNCIAS E CONCORDATAS DA COMARCA DA CAPITAL - ... ..., atual denominação social de ..., pessoa jurídica de direito privado com sede nesta capital à ..., nº ..., por seu advogado, estabelecido no endereço abaixo impresso, vem, com as homenagens devidas, à presença de Vossa Excelência, apresentar CONTESTAÇÃO à ação de Falência proposta por ..., tendo em vista o seguinte: A Contestante requereu, perante o Juízo de Direito da ... Vara da Fazenda Pública, Falências e Concordatas da Comarca da Capital, concordata preventiva, autos nº ..., concedida pelo MM. Juiz de Direito, e tornada pública na forma da Lei. Ora Excelência, o artigo 147 do Decreto-Lei nº 7.661/45 determina expressamente o seguinte: Art. 147. A concordata concedida obriga a todos os credores quirografários, comerciais ou civis, admitidos ou não ao passivo, residentes no país ou fora dele, ausentes ou embargantes. Logo, não se viabiliza, juridicamente, o pedido falimentar formulado pela Requerente, que deve se habilitar nos autos da indigitada concordata preventiva. Ex positis, requer seja extinto o processo sem julgamento do mérito, por impossibilidade jurídica do pedido falimentar formulado pela Requerente (absolutamente incompatível com a concordata preventiva concedida judicialmente e com o dispositivo legal transcrito), ex vi do disposto no artigo 267, VI, do Código de Processo Civil, condenando-a nos consectários da sucumbência. Requer, ainda, prazo para juntada de instrumento de mandato, ex vi do artigo 37 do Código de Processo Civil.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2026-07-27T23:40:57.386Z</dcterms:created>
  <dcterms:modified xsi:type="dcterms:W3CDTF">2026-07-27T23:40:57.386Z</dcterms:modified>
</cp:coreProperties>
</file>

<file path=docProps/custom.xml><?xml version="1.0" encoding="utf-8"?>
<Properties xmlns="http://schemas.openxmlformats.org/officeDocument/2006/custom-properties" xmlns:vt="http://schemas.openxmlformats.org/officeDocument/2006/docPropsVTypes"/>
</file>