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DECLARATÓRIA DE MATERNIDADE</w:t>
      </w:r>
    </w:p>
    <w:p>
      <w:r>
        <w:rPr>
          <w:i/>
          <w:iCs/>
          <w:color w:val="666666"/>
        </w:rPr>
        <w:t xml:space="preserve">REGISTRO DE NASCIMENTO</w:t>
      </w:r>
    </w:p>
    <w:p/>
    <w:p/>
    <w:p>
      <w:r>
        <w:t xml:space="preserve">UNIÃO ESTÁVEL — DISSOLUÇÃO - PARTILHA DE BENS - GUARDA DE FILHO MENOR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FAMÍLIA E ANEXOS DA COMARCA DE ..., ESTADO DO ... ..., brasileira, concubinada, do lar, portadora da Cédula de Identidade RG n.º ... devidamente inscrita no CPF/MF sob o n.º ..., e ..., Italiano, comerciante, concubinado, portador da Cédula de Identidade RG ..., devidamente inscrito no CPF/MF sob o n.º ..., ambos residentes e domiciliados na Rua ..., ..., nesta cidade e Comarca de ..., Estado do..., por seus respectivos advogados que ao final assinam, vêm à presença de Vossa Excelência, com o respeito devido propor conjunta e consensualmente, o presente: PEDIDO DE RECONHECIMENTO DE SOCIEDADE CONCUBINÁRIA cumulado com DISSOLUÇÃO DA MESMA e por consequência, DIVISÃO DOS BENS COMUNS e DEFINIÇÃO DE GUARDA DE MENORES, tendo em vista os seguintes fatos ocorridos, amparados pelos fundamentos à seguir: I - DOS FATOS QUE MOTIVAM O PEDIDO. Requerentes viveram sob o mesmo teto, como se marido e mulher fossem. Durante a constância desta união de fato, tiveram filhos, construíram patrimônio. Uma extensa gama de fatos (aqui não cabendo discutir), geraram a discórdia dos entes, fazendo com que, ambos viessem ao Estado enquanto juiz, requerer o reconhecimento e a dissolução desta sociedade, mediante uma sentença homologatória. 1 - Reconhecimento da Sociedade concubinária. Os Requerentes viveram como se casados fossem por cerca de 10 anos, mantendo residência, ora no Estado e Cidade do ..., ora nesta Cidade de ... Deste relacionamento nasceram dois filhos, o primeiro ..., em ... de ... de ..., e o segundo ..., nascido em ... de ... de ...; conforme atestam as certidões em anexo. Ao longo do Relacionamento, o casal amealhou bens que constituem o patrimônio comum de ambos, sendo que os bens foram sendo registrados em nome, ora da requerente, ora do Requerido ou ainda em nome dos menores; conforme evidencia-se pelos documentos em anexo. O casal viveu, portanto, como se casados foss em. Construíram patrimônio, tiveram filhos, viveram sob o mesmo teto, cumpriram aqueles deveres recíprocos inerentes a condição de casados. Viviam pois, imprimindo a sociedade e ao derredor dos conviventes, a precisa sensação de que constituíam uma nítida família conjugal, pois organizada nos moldes do casamento tradicional, apenas que subtraída da prévia formalidade de sua pública celebração , e por este fato, merecem ver reconhecida por sentença a sociedade havida, o que se requer. 2 - dissolução da sociedade - fatos que a motivam. Há cerca de 2 anos, logo após o nascimento do segundo filho do casal, o relacionamento entre ambos começou a ficar insuportável. Brigas e discussões tornaram-se freqüentes. Essa teia que desarma o sistema emotivo dos cônjuges, fez a Requerente mudar do Rio de Janeiro para a cidade de...í, trazendo consigo os dois filhos do casal. Ocorreu que 06 (seis) meses atrás, o requerente veio à esta cidade a procura da companheira, afim de uma tentativa de reconciliação, o que restou frutífera após a requerente ouvir de seu companheiro a promessa de mudança de comportamento, tendo então o casal unido-se por mais uma vez. No inicio, o relacionamento mantinha-se estável e amigável, sem aquelas brigas e discussões que motivaram a primeira separação. Contudo, recentemente a convivência foi tornada insuportável, fato que faz com que os requerentes resolvam por fim a sociedade até aqui existente. Se o texto constitucional passou a identificar nestes pares concubinos uma legítima entidade familiar (art. 226,§ 3º), e se desta relação sobreveio filhos e formação de patrimônio, somente por sentença, mesmo que homologatória, poderá a sociedade ser separada de forma que os pares não possam mais discutir aquilo que ficar resolvido e homologado por este ínclito juízo. A Constituição Federal em seu artigo 226, reconhece a união estável, dando-lhe todo o abrigo tal qual às uniões legais e devidamente constituídas, sendo hoje pacífic o na jurisprudência, conforme entendimento sumulado, Súmula 380 do Supremo Tribunal Federal, que, comprovada a existência de sociedade de fato entre os concubinos, é cabível a dissolução judicial com a partilha do patrimônio adquirido pelo esforço comum, temos ainda a Lei nº 8.971/94 que regula o direito dos companheiros à alimentos e até mesmo à sucessão bem como a Lei nº 9.278, de 10.05.1996, que regula o parágrafo terceiro do artigo 226 da Constituição Federal, leis essas que oferecem todo o amparo legal a união estável e aos direitos dos companheiros. Buscando esta seg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2026-09-10T22:09:09.273Z</dcterms:created>
  <dcterms:modified xsi:type="dcterms:W3CDTF">2026-09-10T22:09:09.273Z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