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Relator: </w:t>
      </w:r>
      <w:r>
        <w:t xml:space="preserve">Sérgio Cavalieri Filho</w:t>
      </w:r>
    </w:p>
    <w:p/>
    <w:p>
      <w:r>
        <w:t xml:space="preserve">BANCO — HIPOTECA - COBRANÇA - TAXA DE CONDOMÍNIO - CRÉDITO HIPOTECÁRIO - PREFERÊNCIA - ART. 527/CPC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RELATOR DA ...ª CÂMARA CÍVEL DO EGRÉGIO TRIBUNAL DE JUSTIÇA DO ESTADO DO... ..., situado nesta Capital, na Rua ..., n.º ..., por intermédio de sua procuradora judicial infra-assinada, inscrita na OAB...sob o nº ..., com escritório nesta Capital, na rua ..., conjs. ..., onde recebe intimações, vem muito respeitosamente perante esse Egrégio Tribunal, com fulcro no artigo 527 e segs. do Código de Processo Civil, apresentar CONTRA-RAZÕES AO AGRAVO DE INSTRUMENTO n.º ... Interposto pelo ..., contra a respeitável decisão do MM. Juiz de Direito da ... Vara Cível desta Capital, nos autos nº ..., o que faz pelas seguintes razões de fato e de direito adiante expostas: I - DOS FATOS Ingressou o ora Credor, perante o douto Juízo de Direito da ...ª Vara Cível desta Capital, com ação de Sumária de Cobrança contra... objetivando o recebimento das taxas de condomínio em atraso. Na audiência de conciliação foi realizado acordo, o qual não foi cumprido pelos réus. Os réus foram citados para pagamento em 24 horas, não o fazendo. O apartamento que deu causa às taxas de condomínio em débito foi penhorado (fls.). Novo acordo foi realizado (fls.), o qual não foi cumprido totalmente pelos réus. A ação teve prosseguimento, com a elaboração da conta geral (fls.), e com a avaliação do bem penhorado (fls.). O autor concordou com o cálculo e com a avaliação, requerendo a intimação do credor hipotecário acerca da penhora realizada. O Banco ... requereu a preferência no produto de eventual arrematação do bem, e em pedido alternativo, o levantamento da penhora. O juiz "a quo" indeferiu o pedido do Banco ... de preferência em futura arrematação, tendo o credor hipotecário apresentado o presente agravo de instrumento. II - DAS RAZÕES DO AGRAVADO A respeitável decisão de fls.. dos autos de Sumária de Cobrança (fls. e segs. do agravo), que indeferiu o pedido do ... de preferência em futura arrematação, deve ser integralmente mantida. O MM. Juiz "a quo" fundamentou sua decisão baseando-se no critério da anterioridade da penhora, discorrendo que: "Isso porque, assim não se interpretando, frustraria a concretização do direito amparado no processo executivo, e mais, o tornaria inócuo e desprovido do poder sancionatório do Estado, extirpando a segurança jurídica do credor - mesmo que com inauguração de atos expropriação". A decisão também foi fundamentada na situação dos dois credores, caracterizando-se a relação do Banco... como de consumo, considerando que almeja assegurar o adimplemento de contrato de financiamento, enquanto que o condomínio pretende o recebimento do valor das taxas. Foi analisada também a questão que o credor hipotecário até o momento não ajuizou a competente execução, não tendo iniciativa de estancar o débito existente. PREFERÊNCIA NO PAGAMENTO DAS TAXAS DE CONDOMÍNIO É importante salientar que as dívidas de condomínio seguem sempre o imóvel, tidas "propter rem", respondendo o imóvel na sua totalidade pelo débito, não havendo prioridade no pagamento do credor hipotecário, ante ao crédito do condomínio, sendo este o entendimento dos tribunais: DESPESAS CONDOMINIAIS - PENHORA DO IMÓVEL HIPOTECADO - ARREMATAÇÃO - CANCELAMENTO DE HIPOTECA - REGISTRO DE IMÓVEIS - ART. 649 - ART. 826 - C.P.C. - Hipoteca. Despesas Condominiais. Execução do Imóvel Hipotecado. Possibilidade. Extinção da Hipoteca Pela Arrematação. Preferência do Crédito do Condomínio. Conclui-se pela possibilidade da execução de imóvel hipotecado, destinada ao pagamento de dívida condominial, tendo em vista que a única exigência que a lei faz, para a validade da sua venda judicial, é a notificação do respectivo credor. Conquanto tenha o artigo 849, VII, do Código Civil suscitado algumas dúvidas inicialmente, dando margem a que alguns sustentassem que só a arrematação efetuada no próprio executivo hipotecário extingue a hipoteca, doutrina e jurisprudência modernas firmaram-se no sentido de que a e xtinção também se verifica em qualquer venda efetuada em hasta pública, desde que regularmente notificado o credor hipotecário, sub-rogando-se o gravame no produto da arrematação. As despesas condominiais não constituem dívida do proprietário condômino, mas sim encargos da própria coisa, na medida em que decorrem de despesas necessárias à sua conservação e subsistência. São gravames propter rem, estabelecidos para a preservação do conjunto condominial, pelo que acompanham a coisa e são por ela garantidos, seja quem for o seu dono. Destarte, em caso de execução por déb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2026-10-26T03:35:35.534Z</dcterms:created>
  <dcterms:modified xsi:type="dcterms:W3CDTF">2026-10-26T03:35:35.534Z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