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DE TÍTULO EXTRAJUDICIAL</w:t>
      </w:r>
    </w:p>
    <w:p/>
    <w:p/>
    <w:p>
      <w:r>
        <w:t xml:space="preserve">DESPEJO — COBRANÇA - ENCARGOS DE LOCAÇÃO - PENHORA - MANDADO DE CITAÇÃO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DE ... Autos de Despejo c/c Cobrança de Alugueres e Encargos de Locação nº ... ..., já devidamente qualificada nos autos supra em que litiga com ..., ... e ..., vem,. Com o devido respeito e acatamento, perante Vossa Excelência, tendo em vista o teor das certidões do Sr. Oficial de Justiça de fls. ... usque ..., requerer seja desentranhado o mandado de citação e penhora para que recaia esta sobre o imóvel de propriedade dos fiadores Sr. ... e ... cuja respectiva matricula fora acostada aos presentes autos às fls. ... Outrossim, para que se proceda a penhora e conseqüente intimação dos executados se requer a aplicação do artigo 172, § 2º do Código de Processo Civil se necessária. Termos em que, Pede deferimento. ..., ... de ... de ... ... OAB/ ... nº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2026-07-27T23:32:25.890Z</dcterms:created>
  <dcterms:modified xsi:type="dcterms:W3CDTF">2026-07-27T23:32:25.890Z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