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DEMÓCRITO REINALDO</w:t>
      </w:r>
    </w:p>
    <w:p/>
    <w:p>
      <w:r>
        <w:t xml:space="preserve">INDEFERIMENTO DE PEDIDO DE IMPRESSÃO DE NOTAS FISCAIS — ILICITUDE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cinge-se em saber se o ente administrativo pode impedir a emissão de talonário de notas fiscais quando se tratar de contribuinte inadimplente. - Verifico que o Tribunal de origem concluiu que esse impedimento violaria o exercício regular das atividades profissionais e comerciais da empresa. - Com efeito, entendo que tal recusa não pode prosperar, eis que, como salientado pela Corte "a quo", tal medida, em última análise, agride o livre exercício da atividade da recorrida, isto é, da mercancia. Certo é que, em verdade, busca o ente estadual, ao adotar tal procedimento, compelir o contribuinte a pagar a exação inadimplida, o que, claramente, não pode ser a via correta. - Na esteira dessa orientação, confiram-se os seguintes julgados, "ad litteram": "TRIBUTÁRIO. ICMS. INADIMPLEMENTO DA EXAÇÃO. IMPEDIMENTO À EXPEDIÇÃO DE TALONÁRIOS DE NOTAS FISCAIS. IMPOSSIBILIDADE. VEDAÇÃO À ATIVIDADE COMERCIAL. I - A negativa de autorização à impressão de talonários de notas fiscais, que em última análise acarretaria o impedimento ao exercício da mercancia, não é o procedimento cabível para compelir o contribuinte a pagar o débito. Precedente: REsp nº 16.953, Rel. Min. DEMÓCRITO REINALDO, DJ de 25-04-1994. II - Recurso especial improvido." (REsp nº 736.912-MT, Relator Ministro FRANCISCO FALCÃO, DJ de 06-03-2006, p. 211) "TRIBUTÁRIO. REGIME ESPECIAL DE FISCALIZAÇÃO COMO MEIO DE COAÇÃO PARA PAGAMENTO DE TRIBUTO. ILEGALIDADE. É CEDIÇO, NA JURISPRUDÊNCIA QUE, DISPONDO, O FISCO, DE PROCEDIMENTO ADEQUADO E INSTITUÍDO EM LEI, PARA A EXECUÇÃO DE SEUS CRÉDITOS TRIBUTÁRIOS, DEVE EXIMIR-SE DE EFETIVAR MEDIDAS RESTRITIVAS A ATIVIDADE DO CONTRIBUINTE, ESPECIALM ENTE PROVIDÊNCIAS COATIVAS QUE DIFICULTEM OU IMPEÇAM O DESEMPENHO DA MERCANCIA. A APREENSÃO, PELA FAZENDA, DE TALONÁRIOS, ADJUNTA A DETERMINAÇÃO DE QUE AS NOTAS FISCAIS SEJAM EXPEDIDAS NA PRÓPRIA REPARTIÇÃO FAZENDÁRIA, ATENTA CONTRA UM DOS VALORES BÁSICOS DA ORDEM ECONÔMICA CONSAGRADA PELA CONSTITUIÇÃO FEDERAL, QUAL SEJA, A LIBERDADE DE INICIATIVA. ... Omissis. RECURSO PROVIDO. DECISÃO INDISCREPANTE." (REsp nº 16.953, Relator Ministro DEMÓCRITO REINALDO, DJ de 25-04-1994, p. 9198) - Ante o exposto, NEGO PROVIMENTO ao recurso especial. - É o voto. Ac. de 25-04-2006 DJ de 25-05-2006, pág. 179 (Reg. nº 2005/0188741-8) Arquivo do EMFOR, STJ/N 6722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negativa de autorização à impressão de talonários de notas fiscais, que, em última análise, agride o livre exercício da mercancia, não é o procedimento cabível para compelir o contribuinte a pagar o débito.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2026-10-26T04:19:24.308Z</dcterms:created>
  <dcterms:modified xsi:type="dcterms:W3CDTF">2026-10-26T04:19:24.308Z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