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>
      <w:r>
        <w:rPr>
          <w:b/>
          <w:bCs/>
        </w:rPr>
        <w:t xml:space="preserve">Recurso: </w:t>
      </w:r>
      <w:r>
        <w:t xml:space="preserve">RESP 624.772/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Carlos Madeira</w:t>
      </w:r>
    </w:p>
    <w:p/>
    <w:p>
      <w:r>
        <w:t xml:space="preserve">PARCELAMENTO DA DÍVIDA — IMPOSSIBILIDADE DE EXCLUSÃO DA MULTA MORATÓRIA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denúncia espontânea, na sua essência, configura arrependimento fiscal, deveras proveitoso para o fisco, porquanto o agente infrator, desistindo do proveito econômico que a infração poderia carrear-lhe, adverte a mesma à entidade fazendária, sem que ela tenha iniciado qualquer procedimento para a apuração desses fundos líquidos. - Trata-se de técnica moderna indutora ao cumprimento das leis, que vem sendo utilizada, inclusive nas ações processuais, admitindo o legislador que a parte que se curva ao "decisum" fique imune às despesas processuais, como sói ocorrer na ação monitória, na ação de despejo e no novel segmento dos juizados especiais. - Obedecida essa "ratio essendi" do instituto, exigir qualquer penalidade, após a espontânea denúncia, é conspirar contra a norma inserida no art 138 do CTN, malferindo o fim inspirador do instituto, voltado a animar e premiar o contribuinte que não se mantém obstinado ao inadimplemento. - Desta sorte, tem-se como inequívoco que a denúncia espontânea exoneradora que extingue a responsabilidade fiscal é aquela procedida antes da instauração de qualquer procedimento administrativo. Assim, engendrada a denúncia espontânea nesses moldes, os consectários da responsabilidade fiscal desaparecem, por isso que reveste-se de "contraditio in terminis" impor ao denunciante espontâneo a obrigação de pagar "multa", cuja natureza sancionatória é inquestionável. Diverso é o tratamento quanto aos juros de mora, incidentes pelo fato objetivo do pagamento a destempo, bem como a correção monetária, mera atualização do principal. - À luz da lei, da doutrina e da jurisprudência, é cediço na Corte que: I) "Não resta caracterizada a denúncia espontânea, com a conseqüente exclusão da multa moratória, nos casos de tributos sujeitos a lançamento por homologação declarados pelo contribuinte e recolhidos fora do prazo de vencimento." (RESP 624.772/DF); II) "A configuração da 'denúncia espontânea', como consagrada no art. 138 do CTN não tem a elasticidade pretendida, deixando sem punição as infrações administrativas pelo atraso no cumprimento das obrigações fiscais. A extemporaneidade no pagamento do tributo é considerada como sendo o descumprimento, no prazo fixado pela norma, de uma atividade fiscal exigida do contribuinte. É regra de conduta formal que não se confunde com o não-pagamento do tributo, nem com as multas decorrentes por tal procedimento." (EDAG 568.515/MG); III) A denúncia espontânea não se configura com a notícia da infração seguida do parcelamento, porquanto a lei exige o pagamento integral, orientação que veio a ser consagrada no novel art. 155-A do CTN; IV) Por força de lei, "não se considera espontânea a denúncia apresentada após o início de qualquer procedimento administrativo ou medida de fiscalização, relacionados com a infração." (Art. 138, § único, do CTN) - Estabelecidas as referidas premissas, forçoso concluir que: a) Tratando-se de autolançamento, o fisco dispõe de um qüinqüênio para constituir o crédito tributário pela homologação tácita, por isso que, superado esse prazo, considerando o rito do lançamento procedimento administrativo, a notícia da infração, acompanhada do depósito integral do tributo, com juros moratórios e correção monetária, configura a denúncia espontânea, exoneradora da multa moratória; b) "A fortiori", pagamento em atraso, bem como cumprimento da obrigação acessória a destempo, antes do decurso do qüinqüênio constitutivo do crédito tributário, não constitui denúncia espontânea; c) Tratando-se de lançamento de ofício, o pagamento após o prazo prescricional d a exigibilidade do crédito, sem qualquer demanda proposta pelo erário, implica denúncia espontânea, tanto mais que o procedimento judicial faz as vezes do rito administrativo fiscal; d) Tratando-se de lançamento por arbitramento, somente se configura denúncia espontânea após o escoar do prazo de prescrição da ação, contado da data da ultimação da apuração a que se refere o art. 138 do CTN, exonerando-se o contribuinte da multa correspectiva. - Essa exegese, mercê de conciliar a jurisprudência da Corte, cumpre o postulado do art. 112 do CTN, afinado com a novel concepção de que o contribuinte não é objeto de tributação senão sujeito de direitos, por isso que "A lei tributária que define infrações, ou lhe comina penalidades, interpreta-se da maneira mais favorável ao acusado, em caso de dúvida quanto: I - à capitulação legal do fato; II - à natureza ou às circunstâncias materiais do fato, ou à nature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pedido de parcelamento do débito não configura denúncia espontânea para fins de exclusão da multa moratória, sendo certo que o advento da Lei Complementar nº 104/2001, que acrescentou ao CTN o art. 155-A, somente reforçou o referido posicionamento.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2026-06-17T15:18:08.060Z</dcterms:created>
  <dcterms:modified xsi:type="dcterms:W3CDTF">2026-06-17T15:18:08.060Z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