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INTERMEDIÁRIO DE NEGÓCIO</w:t>
      </w:r>
    </w:p>
    <w:p>
      <w:r>
        <w:rPr>
          <w:i/>
          <w:iCs/>
          <w:color w:val="666666"/>
        </w:rPr>
        <w:t xml:space="preserve">ARREPENDIMENTO DO COMPRADOR</w:t>
      </w:r>
    </w:p>
    <w:p/>
    <w:p>
      <w:r>
        <w:rPr>
          <w:b/>
          <w:bCs/>
        </w:rPr>
        <w:t xml:space="preserve">Recurso: </w:t>
      </w:r>
      <w:r>
        <w:t xml:space="preserve">Resp 55.984-7-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DJACI FALCÃO EMENTÁRIO FORENSE</w:t>
      </w:r>
    </w:p>
    <w:p/>
    <w:p>
      <w:r>
        <w:t xml:space="preserve">TESTEMUNHA — OBRIGAÇÃO DE REMUNERAR O INTERMEDIADOR - QUANDO VALE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esforço do apelante para desacreditar a prova oral produzida, resultou infrutífera por dupla razão: o E. Superior Tribunal de Justiça já firmou entendimento no sentido de que o artigo 401 do CPC não veda a prova exclusivamente testemunhal de contrato verbal de intermediação para a venda de imóveis, ainda que a remuneração tenha valor superior ao limite ali estipulado (Resp n° 55.984-7-SP - Relator Ministro Waldemar Zveiter - 3ª. Turma); o depoimento do comprador é a mais segura prova em matéria de corretagem. - No caso em exame, o depoimento do adquirente das cotas sociais transferidas pelo apelante (fls.) não deixa a menor dúvida sobre a intermediação feita pela apelada. - Nega-se, pois, provimento ao recurso, confirmando-se integralmente a sentença. Ac. de 14-10-1997 (Proc. nº 5.600/97) Arquivo do EMFOR, TJRJ/N 6714 N. da R.: Ver o mesmo título e subtítulo RExtr. 106.442 - PR. STF, 2ªT. Relator Ministro DJACI FALCÃO EMENTÁRIO FORENSE. Junho, 2006. Ano LVIII. Nº 691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Provado que o corretor efetivamente atuou como intermediário para a concretização do negócio, faz jus à comissão ajustada, admissível para tal fim a prova exclusivamente testemunhal.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2026-09-10T23:19:38.660Z</dcterms:created>
  <dcterms:modified xsi:type="dcterms:W3CDTF">2026-09-10T23:19:38.660Z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