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Relator: </w:t>
      </w:r>
      <w:r>
        <w:t xml:space="preserve">SYLVIA STEINER</w:t>
      </w:r>
    </w:p>
    <w:p/>
    <w:p>
      <w:r>
        <w:t xml:space="preserve">EXTRATOS BANCÁRIOS — DOCUMENTOS NÃO IMPRESCINDÍVEIS À PROPOSITURA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autores instruíram a inicial com cópias da carteira de trabalho, em que consta o registro da opção ao FGTS, a agência e o banco depositário, conforme fls. 37, 41, 46, 50/51, 56, 60, 64, 70, 74 e 78. - Os extratos bancários não são documentos imprescindíveis à propositura da ação. Nesse sentido, já decidiu esta Corte: "PROCESSUAL CIVIL. FGTS. EXTRATOS. INSTRUÇÃO DA INICIAL. DESNECESSIDADE. I - Os extratos das contas vinculadas ao FGTS não se afiguram como documentos essenciais ao julgamento de demanda que versa sobre a definição de qual índice deve ser aplicado para a correção monetária do saldo de referidas contas. II - Tais documentos terão utilidade apenas no momento da liquidação de eventual sentença procedente (...)" (AC n. 03038200/89/SP, 2ª T., Juíza Relatora SYLVIA STEINER, v. u., j. 18.03.97, DOU 02.04.97, p. 19.521). - À luz de tal consideração, restam prejudicados os pedidos para que se oficie à CEF ou que se conceda prazo para a apresentação da documentação exigida pelo Juízo "a quo". - Ante o exposto, voto no sentido de não conhecer do agravo retido e dar provimento parcial à apelação, para reformar a sentença de primeiro grau e determinar o prosseguimento do feito. Ac. de 23-03-1998 Arquivo do EMFOR, TRF/ LEX N 1.763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extratos bancários não são documentos imprescindíveis à propositura da ação, conforme entendimento desta Corte.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2026-10-26T04:37:01.797Z</dcterms:created>
  <dcterms:modified xsi:type="dcterms:W3CDTF">2026-10-26T04:37:01.797Z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