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Relator: </w:t>
      </w:r>
      <w:r>
        <w:t xml:space="preserve">SYLVIA STEINER</w:t>
      </w:r>
    </w:p>
    <w:p/>
    <w:p>
      <w:r>
        <w:t xml:space="preserve">EXTRATOS BANCÁRIOS — DOCUMENTOS NÃO IMPRESCINDÍVEIS À PROPOSITURA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autores instruíram a inicial com cópias da carteira de trabalho, em que consta o registro da opção ao FGTS, a agência e o banco depositário, conforme fls. 37, 41, 46, 50/51, 56, 60, 64, 70, 74 e 78. - Os extratos bancários não são documentos imprescindíveis à propositura da ação. Nesse sentido, já decidiu esta Corte: "PROCESSUAL CIVIL. FGTS. EXTRATOS. INSTRUÇÃO DA INICIAL. DESNECESSIDADE. I - Os extratos das contas vinculadas ao FGTS não se afiguram como documentos essenciais ao julgamento de demanda que versa sobre a definição de qual índice deve ser aplicado para a correção monetária do saldo de referidas contas. II - Tais documentos terão utilidade apenas no momento da liquidação de eventual sentença procedente (...)" (AC n. 03038200/89/SP, 2ª T., Juíza Relatora SYLVIA STEINER, v. u., j. 18.03.97, DOU 02.04.97, p. 19.521). - À luz de tal consideração, restam prejudicados os pedidos para que se oficie à CEF ou que se conceda prazo para a apresentação da documentação exigida pelo Juízo "a quo". - Ante o exposto, voto no sentido de não conhecer do agravo retido e dar provimento parcial à apelação, para reformar a sentença de primeiro grau e determinar o prosseguimento do feito. Ac. de 23-03-1998 Arquivo do EMFOR, TRF/ LEX N 1.763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extratos bancários não são documentos imprescindíveis à propositura da ação, conforme entendimento desta Corte.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2026-07-28T00:07:08.880Z</dcterms:created>
  <dcterms:modified xsi:type="dcterms:W3CDTF">2026-07-28T00:07:08.880Z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