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Julgado em: </w:t>
      </w:r>
      <w:r>
        <w:t xml:space="preserve">20/09/1977</w:t>
      </w:r>
    </w:p>
    <w:p/>
    <w:p>
      <w:r>
        <w:t xml:space="preserve">QUAL O FORO EM QUE DEVE SER PROPOSTA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verifica dos autos, pretende a agravante anular o casamento de R.S.C. com F.R.A., sob fundamento de que o varão já era casado anteriormente com ela agravante. Ora, o casamento que se pretende anular é o de R.S.C., donde a ação deve ser proposta no foro de seu domicílio, desde que ela invocou em seu benefício o disposto no artigo 100, I, do Código de Processo Civil - foro competente é o da residência da mulher, cujo casamento se pretende anular, e não o daquela que pretende essa anulação, pois não é a anulação do casamento desta, que está em discussão. Julgado em 21-09-1977 VOTO VENCIDO DO DESEMBARGADOR RUBEM RODRIGUES SILVA. - "Data venia", fiquei vencido pelos seguintes fundamentos: - Ambas as partes invocam a seu favor a disposição do inciso I, do artigo 100, do CPC, segundo o qual, é competente o foro da residência da mulher, para a ação de desquite e de anulação de casamento. - A lei não distingue se a ação é entre os próprios cônjuges ou contra a segunda mulher do bígamo. Em qualquer hipótese, cabe à primeira mulher a escolha do foro. - O interesse para propor a ação de nulidade do casamento por bigamia, é da primeira mulher. A segunda mulher não pode beneficiar-se com o foro da sua residência, porque não dispõe de nenhuma ação contra a primeira mulher. Assim, parece-me destituída de fundamentação a argüição da excipiente, ora agravada, de que a demanda devia ser ajuizada no foro da sua residência, a cidade de Catalão. - De igual, não podia a ré excepcionar o juízo segundo a regra do foro do domicílio do réu, consoante o artigo 94 do CPC, porque o foro do domicílio do réu determina-se por exclusão, só prevalecendo, conseqüentemente, quand o a lei não estabelece um foro especial. - O dispositivo legal acima mencionado é derrogatório do princípio do foro do domicílio do réu. - Esses os fundamentos que me levaram a dar provimento ao recurso, a fim de considerar competente para a ação o Juízo da Vara de Família desta Capital. Arquivo do Ementário Forense, TJ/250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artigo 100 do CPC. - O Foro competente para julgar ação de anulação de casamento, sob fundamento de que o varão já era casado, é o da residência da mulher cujo casamento se pretende anular.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2026-10-26T02:44:01.920Z</dcterms:created>
  <dcterms:modified xsi:type="dcterms:W3CDTF">2026-10-26T02:44:01.920Z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