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Julgado em: </w:t>
      </w:r>
      <w:r>
        <w:t xml:space="preserve">17/11/1977</w:t>
      </w:r>
    </w:p>
    <w:p/>
    <w:p>
      <w:r>
        <w:t xml:space="preserve">PERPETUAÇÃO DE FATO ANCIÃO — DIREITO À AVERBAÇÃO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lição trivial, destina-se a averbação, como anotação acessória, a fazer constar instrumento, circunstâncias ou elementos que elucidem, modifiquem ou restrinjam os direitos imobiliários, quer em relação à coisa, quer em relação aos titulares de direito (Cf. CAMPOS BATALHA, COMENTÁRIOS, vol. II, pág. 874). - Ora, no caso dos autos, o pedido do apelante está limitado a que se averbe o fato ancião do uso exclusivo do terraço de que se falou, a benefício do apartamento de sua propriedade, face a circunstâncias minudentemente esclarecidas, em termos que não podem atingir o objetivo registrário de aumento da área dominial. - Essa conseqüência ou, "ad exemplum", a do reconhecimento de uma obrigação "propter rem" do condomínio para com o apelante, não nascerão da simples averbação, mas estarão, ambas, condicionadas a providências declaratórias ou constitutivas futuras, em que hão de intervir competentemente todos os legitimados para tanto. - O certo, porém, é que o apelante tem o direito de resguardar a publicidade de semelhante situação de fato com a sua averbação. - Pelo exposto, dá-se provimento à apelação, deferindo-se o pedido inicial. Julgado em 18-11-1977 Arquivo do Ementário Forense, TJ/253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direito à averbação registrária, o co-proprietário, quando se objetiva a perpetuação de fato ancião do uso exclusivo de terraço de condomínio, sem qualquer conseqüência declaratória ou constitutiva.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2026-10-26T02:44:37.486Z</dcterms:created>
  <dcterms:modified xsi:type="dcterms:W3CDTF">2026-10-26T02:44:37.486Z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