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CONTRA DEVEDOR SOLVENTE</w:t>
      </w:r>
    </w:p>
    <w:p/>
    <w:p>
      <w:r>
        <w:rPr>
          <w:b/>
          <w:bCs/>
        </w:rPr>
        <w:t xml:space="preserve">Julgado em: </w:t>
      </w:r>
      <w:r>
        <w:t xml:space="preserve">05/12/1977</w:t>
      </w:r>
    </w:p>
    <w:p/>
    <w:p>
      <w:r>
        <w:t xml:space="preserve">LEI QUE O DESCARACTERIZOU COMO FATOR DE CORREÇÃO — SE ALCANÇA ACORDO DE DESQUITE FIRMADO ANTERIORMENTE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Agrava o ex-marido do despacho que lhe indeferiu a pretensão de pagar a pensão alimentícia, não em salário referência, tendo o Dr. Curador e o Ilustre Dr. Procurador da Justiça se manifestado pelo desprovimento do recurso, conforme os pareceres... - A pensão alimentícia foi estabelecida no desquite amigável do casal, homologado em 13-02-1975 (...), conseqüentemente, antes do advento da Lei nº. 6.205, de 29-04-1975, que vedou, a partir da data em que entrou em vigor, a fixação de valores monetários com base no salário mínimo. - Não tendo a lei efeito retroativo, como bem sustentaram os Drs. Procurador da Justiça e Curador de Justiça, não há como acolher a pretensão do agravante, que pretende unilateralmente modificar o valor da pensão devida à mulher e filhos. Julgado em 06-12-1977 Arquivo do Ementário Forense, TJ/239 EMENTÁRIO FORENSE. Junho, 1978. Ano XXX. Nº 355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nº. 6.205, de 29-04-1975, que veio instituir novo sistema de atualização monetária (complementada pelo Decreto nº. 77.511, de 29-04-1976, que estabeleceu os valores de referência para aquela atualização) somente se aplica a partir da data, em que entrou em vigor, não tendo efeito retroativo de modo a invalidar o acordo de desquite, em que a pensão alimentícia foi fixada em função do salário mínimo.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2026-10-26T02:44:48.633Z</dcterms:created>
  <dcterms:modified xsi:type="dcterms:W3CDTF">2026-10-26T02:44:48.633Z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