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Julgado em: </w:t>
      </w:r>
      <w:r>
        <w:t xml:space="preserve">28/08/1977</w:t>
      </w:r>
    </w:p>
    <w:p/>
    <w:p>
      <w:r>
        <w:t xml:space="preserve">INCIDÊNCIA DO TRIBUTO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contrato de leasing... é um contrato complexo que consiste na simbiose da locação, do financiamento e da venda. - Não é apenas uma locação, como procura fazer crer a apelante, tanto assim que ao término do contrato, há uma opção para sua renovação ou aquisição de bem pelo preço residual, ou seja, o preço de venda inicial acrescido do custo financeiro, descontadas as prestações locativas anteriormente pagas. - Os bens importados e sujeitos ao contrato de leasing, não são bens de capital que passem a integrar o ativo da importadora. - Ao revés, são bens que circulam, saindo do estabelecimento da apelante com destinação ao uso de terceiros. - Inegável a existência de circulação econômica e circulação jurídica de mercadorias a justificarem a tributação da operação pelo ICM. - Não se ajusta à espécie a súmula nº 570 do Pretório Excelso, trazida à colação pelo eminente advogado da apelante em suculente memorial, e que diz que "o imposto de circulação de mercadorias não incide sobre a importação de bens de capital." - Sustenta a recorrente que o único tributo que incide especificamente nas operações de leasing é o imposto sobre serviços (locação de bens móveis, item 52 da lista anexa ao Decreto-Lei nº. 834, de 09-09-1989). - "Data venia", incabível esse tributo, porque não se trata de locação pura e simples, como resultados termos do artigo 5º da lei nº 6.099 de 12 de setembro de 1974, que dispõe sobre o tratamento tributário das operações de arrendamento mercantil. - Em face do exposto, confirmam a sentença que deu pela improcedência da demanda. Julgado em 29-08-1977 VENCIDO O DESEMBARGADOR HAMILTON DE MORAES E BARROS Arquivo do Ementário Forense, TJ/252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leasing, o único imposto cabível é o de Circulação de Mercadoria.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2026-07-28T02:17:10.892Z</dcterms:created>
  <dcterms:modified xsi:type="dcterms:W3CDTF">2026-07-28T02:17:10.892Z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