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Julgado em: </w:t>
      </w:r>
      <w:r>
        <w:t xml:space="preserve">16/12/1979</w:t>
      </w:r>
    </w:p>
    <w:p/>
    <w:p>
      <w:r>
        <w:t xml:space="preserve">DUPLA CORRETAGEM SOBRE A VENDA DO MESMO IMÓVEL — QUANDO SE RECONHECE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de repetição de indébito em que o ora embargante, confiando ao corretor de imóveis, embargado, a venda de dado imóvel, desfez negócio já efetivado por intermédio do mesmo para firmá-lo com outrem, a maior preço. Ocorre que se frustra o segundo negócio pretendido, pelo que tornou o embargante a requisitar os serviços do mesmo corretor embargado que, novamente, conseguiu outro comprador para o imóvel, com quem, a final, se fez a venda. Cobrou o corretor duas comissões, das referidas duas corretagens feitas, contra o que se insurgiu o embargante e vendedor, propondo esta demanda para recuperar a segunda comissão paga, de Cr$ 6.000,00. Julgada improcedente a ação, confirmou-se em segundo grau o julgamento, havendo, contudo, o douto voto vencido que enseja os presentes embargos. Não merece provido o recurso, todavia. O desfazimento do primeiro negócio, já concluído, e que foi propiciado pelo trabalho do corretor embargado, se deu por inteira conveniência do embargante, desejoso de efetuar venda com terceiro a melhor preço. Frustrada esta outra venda, tornou a recorrer aos préstimos do corretor embargado, que, novamente, obteve o comprador com o qual, a final, veio a se concluir o negócio. É evidente a impossibilidade de se aplicar jurisprudência relativa a negócio que não se realiza, para se negar o direito do corretor embargado às duas comissões, dos dois negócios que o seu esforço e o seu trabalho ensejaram. O fato da devolução, pelo corretor, do cheque condicional referente à primeira venda feita se deve à liberalidade sua, ante o não aporte de numerário aos bolsos do vendedor, que restituiu o que recebera do primeiro comprador, com o qual desfez a venda. Mas, tanto não pode levar à presunção de renúncia à primeira comissão. Renúncia não se presume e deve ser expressa. Assim, cobrando do preço da venda que, a final, por seu intermédio, realizou para o embargante, as duas comissões, quando recebido dinheiro do comprador com quem se fez, por fim, o negócio, o corretor e embargado agiu corretamente. Não há pagamento indevido. Mantido é, assim, o V. Acórdão embargado, com a rejeição dos embargos. Julgado em 17-12-1979 VENCIDO O DESEMBARGADOR JOSÉ MURTA RIBEIRO Arquivo do Ementário Forense, TJ/44 EMENTARIO FORENSE. Agosto, 1976. Ano XXVIII, Nº 333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revela indevido o pagamento de dupla corretagem sobre venda do mesmo imóvel se, desfeita a primeira venda, efetivada pelo corretor, novamente foi requisitado o seu concurso para novo negócio, a final concretizado.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2026-09-10T23:17:39.452Z</dcterms:created>
  <dcterms:modified xsi:type="dcterms:W3CDTF">2026-09-10T23:17:39.452Z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