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INTERMEDIÁRIO DE NEGÓCIO</w:t>
      </w:r>
    </w:p>
    <w:p>
      <w:r>
        <w:rPr>
          <w:i/>
          <w:iCs/>
          <w:color w:val="666666"/>
        </w:rPr>
        <w:t xml:space="preserve">APROXIMAÇÃO DAS PARTES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02/08/1977</w:t>
      </w:r>
    </w:p>
    <w:p/>
    <w:p>
      <w:r>
        <w:t xml:space="preserve">EXIGÊNCIA DE COMPROMISSO DO COMPRADOR — QUANDO É ABUSIVA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Merece provimento o apelo, adotando-se a orientação de que constitui praxe irregular, se não mesmo imoral, a exigência de assinatura pelo comprador, de compromisso pelo qual ele se obriga a pagar ao corretor uma determinada comissão, caso se arrependa ou desista do negócio (RT 248/513), porque é inadmissível que o corretor contrate ao mesmo tempo com o comprador e o vendedor, para a percepção da corretagem dos dois lados (RT .... 262/500 e 266/534). - Como se consignou em acórdão de 15-10-1974, da 6ª. Câmara deste Tribunal, relator: o eminente Juiz CARLOS ANTONINI, pode-se até mesmo chamar de maliciosa a atitude da corretora que pretende se beneficiar mesmo sem a realização do negócio; se este se realiza a responsabilidade pela corretagem é do vendedor, não havendo razão para remuneração em caso contrário, continuando vinculada a intermediária ao vendedor para nova Comissão, quando o negócio se realizar ("Julgados", ed. Lex, 32/168). - Ainda nesse sentido decidiu a 06-08-1975 esta 4ª. Câmara, relator o insigne Juiz BANDEIRA DE MELLO ("Julgados", ed. Lex 36/104). - Finalmente, embora por maioria de votos, decidiu a 1ª. Câmara deste Tribunal a 30-03-1976, relator o eminente Juiz EVARISTO DOS SANTOS: "a inclusão da cláusula de pagamento da comissão pela compradora, na hipótese de desistência, não tem valor jurídico, porque a comissão decorre do contrato de intermediação e é estranha à proposta de compra" ("Julgados", ed. Lex, 39/55). - Nesse último julgamento citado, foi voto vencido o eminente Juiz NOGUEIRA GARCEZ, que acent uou não ser tal cláusula inválida, nada tendo de imoral ou ilícita; se o vendedor se comprometeu a pagar na hipótese prevista de desistência, deverá cumprir a promessa. - Mas "data maxima venia" do ínclito Magistrado que ali votou vencido, a tese mais correta é a contrária. Justifica-se um contrato de intermediação, quando o vendedor encarrega outrem de gestões com vistas à compra e venda pretendida. A comissão então estabelecida só é devida na hipótese de o negócio se concretizar, ou, quando muito, quando não se concretiza em razão de arrependimento ou desistência ou obstáculo do próprio vendedor. - A fixação de corretagem idêntica, por conta dos interessados em contratar com o vendedor, sempre que por parte deles ocorrer reconsideração dos entendimentos preliminares, significará uma forma de o corretor receber várias comissões para que, afinal, um só negócio se realize. - É evidente e do conhecimento comum que não raro são demoradas as tratativas que antecedem à compra e venda de um imóvel. Nem sempre o acervo com relação ao preço encerra as negociações; há sempre necessidade de uma maior meditação sobre as características do imóvel e possibilidade de aproveitamento por parte do comprador; bem como diligências que envolvem não só a situação do próprio imóvel, mas também e principalmente a pessoa do vendedor. - Ora, o que se viu - que, até a assinatura do documento ..., por parte do apelante, ele nem sequer sabia o nome do vendedor; não teve acesso à documentação relativa ao imóvel; nem conhecimento sobre se haveria algum obstáculo relativamente à obtenção de financiamento na Caixa Econômica de parte do preço. - Acrescente-se que, ao contrário do que deixa entrever a inicial, o apelante não foi notificado da concordância do vendedor à proposta feita. Basta ler a certidão ... para se ter a certeza de que o apelante não tomou conhecimento, no prazo estipulado, da manifestação de vontade do vendedor. E contra os t ermos dessa certidão, subscrita pelo escrevente do Cartório do Registro de Títulos e Documentos da Comarca de Santos, não se pode contrapor com vantagem o depoimento da testemunha ..., que assegura ter o apelante tomado conhecimento da concordância do vendedor. - Em suma, mesmo a admitir-se a validade de ajustes ... que estipulam pagamento de comissão à intermediária por parte cio comprador que se arrepende ou desiste do negócio, impossível será na espécie a imposição de tal pagamento ao apelante, eis que, até o término do prazo estipulado, não tinha em mãos qualquer documento relativo ao imóvel objeto do contrato; sequer sabia o nome do vendedor; e não foi devidamente notificado da aceitação de sua proposta. - Por tais motivos, dá-se provimento ao apelo, invertendo-se a responsabilidade pelos honorários e custas processuais. Julgado em 03-08-1977 Revista dos Tribunais. Dezembro, 1977. Vol. 508. Pág. 147 EMENTÁRIO FORENSE. Setembro, 1978. ANO XXX. Nº 358 EMENTA: - A comissão de corretor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praxe irregular, senão mesmo imoral, a exigência de assinatura pelo comprador, de compromisso pelo qual ele se obriga a pagar ao intermediário uma determinada comissão, caso se arrependa ou desista do negócio, porque é inadmissível que o corretor contrate ao mesmo tempo com o comprador e o vendedor, para a percepção da corretagem dos dois lados.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2026-10-26T05:57:47.558Z</dcterms:created>
  <dcterms:modified xsi:type="dcterms:W3CDTF">2026-10-26T05:57:47.558Z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