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INTERMEDIÁRIO DE NEGÓCIO</w:t>
      </w:r>
    </w:p>
    <w:p>
      <w:r>
        <w:rPr>
          <w:i/>
          <w:iCs/>
          <w:color w:val="666666"/>
        </w:rPr>
        <w:t xml:space="preserve">APROXIMAÇÃO DAS PARTES</w:t>
      </w:r>
    </w:p>
    <w:p/>
    <w:p>
      <w:r>
        <w:rPr>
          <w:b/>
          <w:bCs/>
        </w:rPr>
        <w:t xml:space="preserve">Recurso: </w:t>
      </w:r>
      <w:r>
        <w:t xml:space="preserve">Apelação Cível .</w:t>
      </w:r>
    </w:p>
    <w:p>
      <w:r>
        <w:rPr>
          <w:b/>
          <w:bCs/>
        </w:rPr>
        <w:t xml:space="preserve">Julgado em: </w:t>
      </w:r>
      <w:r>
        <w:t xml:space="preserve">08/02/1953</w:t>
      </w:r>
    </w:p>
    <w:p/>
    <w:p>
      <w:r>
        <w:t xml:space="preserve">EFETIVAÇÃO — NEGÓCIO NÃO REALIZADO - DIREITO À COMISSÃO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Trata-se, na espécie, como ficou bem esclarecido, de um contrato de mediação, ou corretagem, e, nele, pois, o corretor, segundo o direito, não figura como parte, constituindo, meramente, o seu papel na aproximação dos interessados em certo negócio para obtenção do respectivo acordo entre eles. - Seu contrato é de trabalho e se lograr, com o seu serviço, estabelecer tal acordo, certamente que faz jus à remuneração estipulada, mesmo que o respectivo contrato não haja sido executado. - É isto, precisamente, o que ensina OTÁVIO MENDES, em seu "Direito Comercial Terrestre". Com efeito, diz o emérito jurista, incisivamente, a respeito, à fls. 187: "O corretor não é parte no contrato em que intervém. Seu papel consiste em aproximar dois interessados e obter o acordo entre eles. Na frase de BOLAFFIO, o corretor é uma "máquina humana para fazer contratar". - ....... - É a opinião que nos parece mais fundada, porque efetivamente, o objeto do contrato de corretagem é o Serviço de Corretor. É, porém, um contrato de trabalho de natureza "sui generis" porque não é de todo e qualquer serviço prestado pelo corretor que dá a este o direito de exigir o pagamento da corretagem, mas somente o serviço que consegue estabelecer acordo entre os interessados. Não conseguindo este acordo, o corretor não tem direito à remuneração alguma". - Tem-no, porém, desde que o consiga, sem atenção à situação que ulteriormente se criaram os contratantes, como o esclarece à fls. 195, "in verbis": "Os corretores só podem cobrar pelos seus serviços a porcentagem marcada no respectivo regulamento. Essa porcentagem é devida, logo que se estabelece o acordo entre as partes não sendo necessári o que o contrato tenha execução". - J. X. CARVALHO DE MENDONÇA, posto divergindo dos que sustentam ser a mediação, ou corretagem, um mandato, ou uma comissão, ou mesmo uma locação de serviços, para reputar o corretor, segundo o conceito legal, auxiliar do comércio, até exercendo certa especialidade mercantil ("Tratado de Direito Comercial Brasileiro", vol. II, ns. 308, 311, 312 e 313), assim também vem definir, no nº. 310, a respectiva função: "Informar os interessados das condições e vantagens do mercado, aproximá-los, promover o acordo de suas vontades, prepará-los para celebrarem determinando contrato, tal é o trabalho técnico do corretor..." - A 5ª. Câmara do Tribunal de Apelação de São Paulo, apreciando a matéria, em acórdão de 30 de novembro de 1939, proferido na Apelação Cível nº. 7.022, de que foi relator o Desembargador GOMES DE OLIVEIRA, decidiu: "A tarefa do corretor, como mediador, é promover a formação do contrato, ultimado pelo acordo de vontades juridicamente estabelecidas entre os interessados e, desde este momento, a comissão lhe é devida, pois os mediadores para o recebimento da remuneração, não ficam na dependência da realização efetiva do negócio entre as partes contratantes" ("Revista Forense", vol. LXXXII, fasc. 442, pág. 124)". - O 1º. Grupo de Câmaras Cíveis do mesmo Tribunal, em acordo de 10 de janeiro de 1944, proferido em grau de embargos na apelação cível nº. 19.843, e que figura no vol. XCVIII, fasc. 491, pág. 382, da "Revista Forense", a respeito, proclamou: "Para que se considere o corretor com direito à comissão é necessário não só que consiga aproximar as partes, mas que estas acordem nas condições do negócio, de modo que se considere este perfeitamente concluído, embora venha a ser rescindido ou desfeito. É, pois, mister, que se prove que entre as partes se formou o vínculo jurídico sobre o negócio". - Por acórdão de 26 de setembro de 1944, inserto na "Revista Forense", vol. CI, fasc. 500, pág. 326 e proferido na apelação nº. 23-534, de que foi relator o mesmo do anteriormente mencionado Desembargador FREDERICO ROBERTO, resolveu a 2ª. Câmara: "Para fazer jus à remuneração, não basta que o corretor aproxime as partes; é indispensável que elas acordem nas condições do negócio e que entre elas se forme vínculo jurídico, embora o negócio venha, mais tarde, a ser rescindido ou desfeito". - Por sua vez, em suma, a 1ª. Câmara Cível de Tribunal de Apelação do Rio Grande do Sul, em acórdão de 16 de agosto de 1945, relatado na Apelação Cível nº. 3.020 pelo Desembargador ERASTO CORREIA e inserto na "Revista Forense", vol. CV, fasc. 512, pág. 332, decidiu: "A corretagem, ou mediação entre duas pessoas, para venda de um bem pressupõe a atividade do medianeiro, no sentido de aproximar as partes e se considera prestada no momento em que se verifica o 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Faz jus à remuneração o mediador que, aproximando as partes em transações de compra e venda, lograr obter o necessário acordo de vontades, pouco importando que o respectivo contrato deixe de ser ulteriormente executado.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2026-09-11T00:15:14.060Z</dcterms:created>
  <dcterms:modified xsi:type="dcterms:W3CDTF">2026-09-11T00:15:14.060Z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