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18/12/1957</w:t>
      </w:r>
    </w:p>
    <w:p/>
    <w:p>
      <w:r>
        <w:t xml:space="preserve">dos Tribunais. Junho, 1954. Pág. 186. Vol. 224
EMENTÁRIO FORENSE. Fevereiro, 1955. Ano VII. Nº 75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autorização de venda foi transferida ao autor, que, após promover entendimentos com clientes seus, logrou obter, em princípio, um acordo de vontades. - Ocorre, porém, que após entendimentos preliminares, e mesmo estudos por parte da Caixa Econômica Federal, que seria a financiadora da aquisição, ou a adquirente do imóvel, tiveram os interessados conhecimento da existência de um projeto de desapropriação em trânsito na Câmara Municipal. - Esse fato determinou, obviamente, o desinteresse por parte dos pretendentes... - A regra, em tema de mediação, é a de que o corretor faz jus à remuneração quando consegue concluir o negócio, através de pleno entendimento entre os interessados. E precisamente por isso é que VIVANTE declara que "il diritto alla provvigione é subordinado alla conclusione dell'affare" ("Trattato", vol. I, nº. 240). - E concluir o negócio outra coisa não é senão obter a vinculação jurídica das partes interessadas. Logrando esse resultado tem o mediador direito à remuneração... No entanto, o vínculo deve ser de tal ordem que possa dar lugar aos recursos judiciários, quer para o cumprimento da obrigação, ou para ressarcimento de danos. - Examinada a hipótese dos autos, sob o ângulo de tais princípios que, aliás, são pacíficos, conclui-se que o autor não tem direito à remuneração reclamada, pois a pretendida mediação não trouxe benefícios de ordem patrimonial a ninguém... - Aliás, cumpria ao autor, como medida de elementar cautela, verificar, antes de iniciar suas atividades, se o imóvel estava em condições de ser alienado... (Da sentença do Juiz OLAVO TABAJARA DA SILVEIRA). Julgado em 19-12-1957 Revista dos Tribunais. Julho, 1958. Pág. 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corretor só conclui o negócio quando obtém a vinculação jurídica das partes interessadas. Ao corretor cabe verificar, antes de iniciar o seu trabalho, se o imóvel está em condições de ser alienado.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2026-06-17T17:46:10.480Z</dcterms:created>
  <dcterms:modified xsi:type="dcterms:W3CDTF">2026-06-17T17:46:10.480Z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