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APROXIMAÇÃO DAS PARTES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Julgado em: </w:t>
      </w:r>
      <w:r>
        <w:t xml:space="preserve">06/12/1955</w:t>
      </w:r>
    </w:p>
    <w:p/>
    <w:p>
      <w:r>
        <w:t xml:space="preserve">3. Vol. 273
EMENTÁRIO FORENSE. Dezembro, 1958. Ano X. Nº 121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 assim decidem porque de fato o contrato de mediação de fls. destes autos assegurou ao embargado o direito a uma comissão correspondente da diferença entre o preço pretendido pelo embargante e o que fosse obtido pelo mediador, mesmo que a venda dos imóveis fosse efetuada após o prazo de vigência da opção. E, na verdade, como se infere do documento de fls., foi o embargado quem conseguiu para o embargante os três compradores para os apartamentos de sua propriedade, os mesmos que, depois de vencido o prazo da opção, acabaram adquirindo com outro mais todas as unidades prediais do edifício posto à venda. - Pouco importa haja o embargante modificado o negócio com o adquirente. A obrigação de resultado assumida pelo corretor é a de obter comprador, aproximando-o do vendedor. Desde que por efeito dessa intervenção é ultimado o negócio de compra e venda, tenha ou não havido supervenientes modificações na respectiva conclusão, impõe-se o pagamento da comissão. Julgado em 07-12-1955 Revista Forense. Maio-Junho, 1957. Pág. 210. Vol. 171 EMENTÁRIO FORENSE. Janeiro, 1958. Ano X. Nº 110 EMENTA: - Tem o corretor direito às vantagens que lhe foram asseguradas pelo contrato, se o dono realiza o negócio diretamente. RESUMO DO ACÓRDÃO: - ... Provado, à saciedade, que o apelado deu cabal cumprimento à incumbência recebida da apelante para promover a venda à Rede de Viação Paraná - Santa Catarina - do terreno de sua propriedade descrito na inicial e nos documentos..., pelo preço de dez milhões de cruzeiros, no mínimo, ao mesmo apelado devendo caber o que, além desse limite, pudesse conseguir da compradora, ilícita se tornou a aproximação direta que a apelante promoveu com aquela Rede Viação, na tentativa de realizar o negócio por dez milhões de cruzeiros que o apelado conseguira, o que deu como resultado que a compradora realizasse o negócio diretamente com a apelante. - Quer a doutrina, quer a jurisprudência, como consta da brilhante decisão apelada, dão inteira razão ao apelado, o qual, cumpridas as obrigações que assumira, não pode deixar de receber o que lhe ficou devendo a apelante, pela realização do negócio, que se ultimou graças à sua eficiente mediação. Pelo rompimento da opção aludida e a realização direta do negócio por preço menor, quando tudo já estava perfeitamente combinado com a compradora, por força da atuação do apelado, ficou a apelante obrigada a pagar ao apelado aquilo que ele tem incontestável direito. - A sentença apelada, prolatada por um dos magistrados que mais exaltam a Justiça do Paraná (Juiz ERNANI ALMEIDA DE ABREU), merece inteira confirmação... (Do acórdão recorrido). Julgado em 08-01-1959 Diário da Justiça. Fevereiro, 1960. Pág. 394. Ap. ao Nº 38 EMENTÁRIO FORENSE. Abril, 1960. Ano XII. Nº 137 EMENTA: - O trabalho do corretor não vale por si mesmo, mas em função do resultado útil, e na proporção de um preço. A prestação do corretor é constituída pela obtenção desse resultado útil e não pelo trabalho em obtê-lo. Por isso, a mediação se classifica entre os contratos aleatórios. RESUMO DO ACÓRDÃO: - ... Os princípios jurídicos devem ser tirados da realidade, dos fatos. - O corretor de imóveis recebe, sempre, o mesmo salário, pelo mesmo trabalho? - Não. Se ele vende um prédio por Cr$ 300.000,00 recebe Cr$ 9.000,00 de acordo com a mesma praxe, mas se vende outro imóvel por Cr$ 1.000.000,00, receberá Cr$ 30.000,00, ainda de acordo com a mesma praxe. - Para o leigo isso nada significa, mas para o jurista aí está a solução de um problema: seu trabalho não é válido por si mesmo, mas em função de um resultado e na proporção de um preço. Conseqüentemente, os serviços prestados não são a finalidade da mediação, que visa mais longe, procurando resultados, que serão pagos na proporção dos lucros obtidos. - O Professor MATOS PEIXOTO, em excelente parecer, que se encontra a fls. 379, do vol. 120, da Revista Forense, escreve: "Em suma, qualquer que seja a corretagem profissional ou ocasional, o corretor não tem direito a comissão se o negócio não se realiza. - É de razão meridiana que assim seja, porquanto o contrato de mediação não tem objeto em si próprio, mas a formação de outro contrato. Quando o mediador presta o seu serviço, sabe que este não é procurado pelo que vale por si mesmo, mas pelo resultado útil que com ele se quer alcançar e que é o outro contrato: esse resultado é que constitui a prestação do corretor"... Julgado em 16-05-1958 Diário da Justiça. Outubro, 1958. Pág. 3.789. Ap. ao nº 247 EMENTÁRIO FOREN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obrigação de resultado assumida pelo corretor é a de obter comprador, aproximando-o do vendedor. Desde que por efeito dessa intervenção se ultima o negócio de compra e venda, tenha ou não havido supervenientes modificações na respectiva conclusão, impõe-se o pagamento da comissão. Assegurado ao corretor o direito à comissão, embora excedido o prazo da opção, não cabe reduzir-lhe o valor pelo fato de concluir-se o negócio fora do prazo assinado no contrato.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2026-09-11T00:10:32.643Z</dcterms:created>
  <dcterms:modified xsi:type="dcterms:W3CDTF">2026-09-11T00:10:32.643Z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