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APROXIMAÇÃO DAS PARTES</w:t>
      </w:r>
    </w:p>
    <w:p/>
    <w:p>
      <w:r>
        <w:rPr>
          <w:b/>
          <w:bCs/>
        </w:rPr>
        <w:t xml:space="preserve">Julgado em: </w:t>
      </w:r>
      <w:r>
        <w:t xml:space="preserve">03/12/1956</w:t>
      </w:r>
    </w:p>
    <w:p/>
    <w:p>
      <w:r>
        <w:t xml:space="preserve">DISPENSA DA LITERAL MESMO SENDO O CONTRATO DE VALOR SUPERIOR A TAXA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padece dúvida de que a opção escrita constitui a prova, por excelência, da existência do contrato de mediação. Mas, como prestação de fato, pode a mesma ser também provada por qualquer dos meios, admitidos em Direito. Desde que o contrato foi verbal ou tácito, poderá a mediação ser provada por testemunhas. - A corretagem, sendo prestação de serviço ou de fato, não incide na censura do artigo 141 do Código Civil, que se refere aos atos jurídicos, e não aos fatos, os quais, por si mesmos, nem sempre se destinam a produzir ou extinguir obrigações. - Os negócios jurídicos contemplados naquele dispositivo, como é bem de ver, só podem ser os contratos, que não os negócios jurídicos bilaterais, os quais têm por fim a constituição, a modificação ou extinção de uma obrigação. - Dessa orientação, nunca discrepou a jurisprudência, onde se afirme constantemente que "a exigência de prova literal para os contratos de valor superior à taxa legal, não pode ser observada quando se trata de fazer certa a existência de um fato, qual a mediação, ou a incumbência para a venda de determinado bem". Julgado em 04-12-1956 (*) Art. 227 da Lei 10.406 de 10-01-2002 - Código Civil Revista dos Tribunais. Agosto, 1957. Pág. 287. Vol. 262 EMENTÁRIO FORENSE. Fevereiro, 1958. Ano X. Nº 111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 artigo 141 do Código Civil(*). - A exigência de prova literal para os contratos de valor superior à taxa legal não pode ser observada quando se trata de fazer certa a existência de um fato, qual a mediação ou a incumbência para a venda de determinado bem.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2026-06-17T13:59:29.780Z</dcterms:created>
  <dcterms:modified xsi:type="dcterms:W3CDTF">2026-06-17T13:59:29.780Z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