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Recurso: </w:t>
      </w:r>
      <w:r>
        <w:t xml:space="preserve">RE 70.563</w:t>
      </w:r>
    </w:p>
    <w:p>
      <w:r>
        <w:rPr>
          <w:b/>
          <w:bCs/>
        </w:rPr>
        <w:t xml:space="preserve">Julgado em: </w:t>
      </w:r>
      <w:r>
        <w:t xml:space="preserve">22/10/1972</w:t>
      </w:r>
    </w:p>
    <w:p/>
    <w:p>
      <w:r>
        <w:t xml:space="preserve">CONTRATO — SE DEVE SER NECESSARIAMENTE POR ESCRITO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em face de dissídio jurisprudencial, relativamente às duas primeiras questões suscitadas no recurso, mas lhe nego provimento. - O Supremo Tribunal Federal, em reunião plenária, declarou a inconstitucionalidade do artigo 7º. Da Lei nº. 4.116, de 27-08-1962 - RE 70.563, de 18-03-1971 (R.T.J. 58.279-283) (*). - A desnecessidade de prova por escrito, na mediação de corretor de imóveis, tem sido admitida por esta Corte, como no RE 60.787, de 10-05-1968 (R.T.J. 45-477-478). - Sobre o direito à retribuição do corretor, tendo-se em conta a natureza e o resultado da atividade por ele exercida, não se demonstrou divergência de teses, na forma da Súmula 291. Reduz-se a questão a simples reexame de prova - Súmula 279. Julgado em 23-10-1972 Revista Trimestral de Jurisprudência. 1972. Vol. 63. Pág. 701 (*) Ver: t. INTERMEDIÁRIO DE NEGÓCIO, st. REGULAMENTAÇÃO COMO PROFISSÃO. EMENTÁRIO FORENSE. Setembro, 1973. Ano XXV. Nº 298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Inconstitucionalidade do artigo 7º. Da Lei nº 4.116, de 27 de agosto de 1962. - Desnecessária é a prova por escrito, no contrato de mediação de corretor de imóveis.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2026-10-26T04:57:23.788Z</dcterms:created>
  <dcterms:modified xsi:type="dcterms:W3CDTF">2026-10-26T04:57:23.788Z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