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Recurso: </w:t>
      </w:r>
      <w:r>
        <w:t xml:space="preserve">RE 70.563</w:t>
      </w:r>
    </w:p>
    <w:p>
      <w:r>
        <w:rPr>
          <w:b/>
          <w:bCs/>
        </w:rPr>
        <w:t xml:space="preserve">Julgado em: </w:t>
      </w:r>
      <w:r>
        <w:t xml:space="preserve">22/10/1972</w:t>
      </w:r>
    </w:p>
    <w:p/>
    <w:p>
      <w:r>
        <w:t xml:space="preserve">CONTRATO — SE DEVE SER NECESSARIAMENTE POR ESCRITO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Conheço do recurso, em face de dissídio jurisprudencial, relativamente às duas primeiras questões suscitadas no recurso, mas lhe nego provimento. - O Supremo Tribunal Federal, em reunião plenária, declarou a inconstitucionalidade do artigo 7º. Da Lei nº. 4.116, de 27-08-1962 - RE 70.563, de 18-03-1971 (R.T.J. 58.279-283) (*). - A desnecessidade de prova por escrito, na mediação de corretor de imóveis, tem sido admitida por esta Corte, como no RE 60.787, de 10-05-1968 (R.T.J. 45-477-478). - Sobre o direito à retribuição do corretor, tendo-se em conta a natureza e o resultado da atividade por ele exercida, não se demonstrou divergência de teses, na forma da Súmula 291. Reduz-se a questão a simples reexame de prova - Súmula 279. Julgado em 23-10-1972 Revista Trimestral de Jurisprudência. 1972. Vol. 63. Pág. 701 (*) Ver: t. INTERMEDIÁRIO DE NEGÓCIO, st. REGULAMENTAÇÃO COMO PROFISSÃO. EMENTÁRIO FORENSE. Setembro, 1973. Ano XXV. Nº 298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Inconstitucionalidade do artigo 7º. Da Lei nº 4.116, de 27 de agosto de 1962. - Desnecessária é a prova por escrito, no contrato de mediação de corretor de imóveis.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2026-06-17T16:38:45.573Z</dcterms:created>
  <dcterms:modified xsi:type="dcterms:W3CDTF">2026-06-17T16:38:45.573Z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