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APROXIMAÇÃO DAS PARTES</w:t>
      </w:r>
    </w:p>
    <w:p/>
    <w:p>
      <w:r>
        <w:rPr>
          <w:b/>
          <w:bCs/>
        </w:rPr>
        <w:t xml:space="preserve">Julgado em: </w:t>
      </w:r>
      <w:r>
        <w:t xml:space="preserve">29/05/1950</w:t>
      </w:r>
    </w:p>
    <w:p/>
    <w:p>
      <w:r>
        <w:t xml:space="preserve">COMPRA E VENDA LEVADA A EFEITO POSTERIORMENTE — COMISSÃO NÃO DEVIDA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Inúmeros arestos dos nossos Tribunais dão notícia de casos e soluções semelhantes, ficando então assentado, que, "se o negócio se realizou diretamente, após a terminação da incumbência escrita e em condições diferentes, não é devida a porcentagem prometida, nem tampouco a indenização das despesas feitas na aproximação das partes contratantes" ("Revista dos Tribunais", 63-606; 71-263, 86-362; 87-101; 98-190; 146-765; etc) (Trecho da sentença confirmada). Julgado em 30-05-1950 Revista dos Tribunais. Outubro, 1950. Pág. 683. Vol. 187. Ano 39. Fasc. 605 EMENTÁRIO FORENSE. Janeiro, 1951. Ano III. Nº 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tendo o intermediário conseguido acertar a vontade do comprador à do vendedor, não conseguindo levar a bom termo a sua mediação e realizando-se depois a venda sem a sua interferência, é indubitável que não lhe assiste razão alguma para reclamar qualquer remuneração.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2026-09-11T00:29:26.513Z</dcterms:created>
  <dcterms:modified xsi:type="dcterms:W3CDTF">2026-09-11T00:29:26.513Z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