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11/07/1961</w:t>
      </w:r>
    </w:p>
    <w:p/>
    <w:p>
      <w:r>
        <w:t xml:space="preserve">APREENSÃO DO VEÍCULO — DEVOLUÇÃO PELO INTERMEDIÁRIO DAS IMPORTÂNCIAS NÃO DISPENDIDAS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Ajustada a importação ilícita de automóvel e não conseguido o fim visado, devolvem-se as importâncias não efetivamente dispendidas, a fim de que nenhuma das partes tire proveito do ajuste. (Ementa do EMENTÁRIO FORESNE) REUMO DO ACÓRDÃO: - Acordam... receber, em parte, os embargos para julgar procedente, em parte, a ação, ficando o réu embargante obrigado a devolver ao autor, embargado, as importâncias por ele não efetivamente gastas, como se apurar em execução, excluídas as suas comissões (trecho ininteligível). - E o faz, integrando neste Acórdão o relatório exarado..., por considerar, em face da natureza ilícita do ajuste, importação irregular de automóvel não ser jurídico que, fracassando a tentativa, se locuplete uma das partes, à custa da outra, certo que ambas devem suportar as conseqüências do negócio ilícito que ajustaram. A solução, assim, será devolver o intermediário as importâncias que efetivamente não despendeu na tentativa de importação, sem direito, é claro, a quaisquer comissões por seu trabalho, que perde, assim como a outra parte perde o seu dinheiro. Julgado em 12-07-1961 Diário da Justiça. Abril, 1964. Pág. 195. Ap. ao Nº 72 EMENTÁRIO FORENSE. Agosto, 1964. Ano XVI. Nº 189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2026-09-10T23:36:50.148Z</dcterms:created>
  <dcterms:modified xsi:type="dcterms:W3CDTF">2026-09-10T23:36:50.148Z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