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LEI 4.116 DE 27-08-1962</w:t>
      </w:r>
    </w:p>
    <w:p/>
    <w:p>
      <w:r>
        <w:rPr>
          <w:b/>
          <w:bCs/>
        </w:rPr>
        <w:t xml:space="preserve">Julgado em: </w:t>
      </w:r>
      <w:r>
        <w:t xml:space="preserve">01/03/1956</w:t>
      </w:r>
    </w:p>
    <w:p/>
    <w:p>
      <w:r>
        <w:t xml:space="preserve">EFETIVAÇÃO — NEGÓCIO NÃO REALIZADO - DIREITO À COMISSÃO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negócio estava fechado definitiva e irrevogavelmente. É o que diz categoricamente o recibo do sinal, onde se lê: "O presente sinal é dado em caráter irrevogável, sendo irretratável o negócio pelo mesmo concluído, conforme os termos supra". Estava, portanto, completada a missão do corretor, cuja atuação vai até o fechamento do negócio. Se depois a transação se desfaz, por qualquer razão, evidentemente, isso não atinge o direito do mediador à percepção da sua corretagem, já incorporada ao seu patrimônio. - No caso, foi o réu que concordou com o desfazimento do negócio. De duas uma: ou o invasor do terreno tinha direito de fazê-lo" ou era um simples intruso. No primeiro caso, a conclusão que o réu então teria pretendido vender terreno que não lhe pertencia e, nesta hipótese, não pode se escusar de remunerar o trabalho de corretor, que, de boa-fé, interferiu no negócio com êxito. No segundo caso, a invasão não constituía razão para romper um negócio já irretratavelmente fechado, e, rompendo-o, o réu não pode prejudicar o corretor, que já havia concluído o seu trabalho. - É jurisprudência uniforme deste Tribunal, que o corretor adquire direito à comissão, com o fechamento do negócio. É característico do contrato de mediação o fato de o corretor não ter direito a qualquer remuneração, nem ao reembolso das despesas feitas, se não consegue levá-las até o acordo final, aperfeiçoa-se o seu trabalho e adquire direito à remuneração, que não mais sofre qualquer influência dos azares da transação... Julgado em 02-03-1956 VENCIDO O DESEMBARGADOR MINHOTO JUNIOR Revista dos Tribunais. Outubro, 1956. Pág. 197. Vol. 252 EMENTÁRIO FORENSE. Abril, 1957. Ano IX. Nº 101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Desfeito o negócio com a concordância do vendedor, deve este pagar ao corretor a comissão ajustada.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2026-10-26T07:04:35.258Z</dcterms:created>
  <dcterms:modified xsi:type="dcterms:W3CDTF">2026-10-26T07:04:35.258Z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