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LEI 4.116 DE 27-08-1962</w:t>
      </w:r>
    </w:p>
    <w:p/>
    <w:p>
      <w:r>
        <w:rPr>
          <w:b/>
          <w:bCs/>
        </w:rPr>
        <w:t xml:space="preserve">Julgado em: </w:t>
      </w:r>
      <w:r>
        <w:t xml:space="preserve">13/11/1969</w:t>
      </w:r>
    </w:p>
    <w:p/>
    <w:p>
      <w:r>
        <w:t xml:space="preserve">REGISTRO — FALTA - SE EXCLUI O DIREITO À COMISSÃO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 dos artigos 1º e 7º da Lei nº 4.116, de 27-08-1962. - O fato de ter sido esporádica e acidental a intermediação, como na hipótese em que o intermediário tinha a profissão de lavrador, não exclui a incidência da Lei nº 4.116-62, que somente permite sejam remuneradas como mediadoras as pessoas registradas no Conselho Regional de Corretores. (Ementa do EMENTÁRIO FORENSE). DO ACÓRDÃO RECORRIDO - "... A lei, todavia, se torna inaplicável à espécie. O referido diploma legislativo entra em jogo quando se trata de alguém que exerça a profissão de corretor de imóveis. Aqui, porém, a espécie é diferente. O autor não vive da aludida atividade lucrativa. É lavrador e foi acidentalmente encarregado de arranjar adquirente para um imóvel. Não há motivo para sujeitar-se um trabalho eventual à mesma disciplina que regula a atividade de quem faça da mediação o meio de vida habitual." DO VOTO - Patentes a inaplicação da lei e a divergência jurisprudencial, conheço do recurso e lhe dou provimento. A proibição contida no texto legal, além de taxativa, comporta o preceito de caráter sancionador do seu artigo 7º.: "Somente os corretores de imóveis e as pessoas jurídicas legalmente habilitadas poderão receber remuneração como mediadores na venda, compra, permuta ou locação de imóveis - "omissis". - O acórdão recorrido cria uma exceção que, estendida a quaisquer outros casos da mesma natureza, tornaria letra morta os dispositivos terminantes da lei. Julgado em 14-11-1969 Revista Trimestral de Jurisprudência. Agasto, 1970. Pág. 306. Vol. 53 N. da R.: - V. decisões DIVERGENTES ("E. F.", Nºs. 218, 247 e 261). EMENTÁRIO FORENSE. Janeiro, 1971. Ano XXIII. Nº 266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2026-06-17T14:07:44.761Z</dcterms:created>
  <dcterms:modified xsi:type="dcterms:W3CDTF">2026-06-17T14:07:44.761Z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