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p>
      <w:r>
        <w:t xml:space="preserve">CORRETOR DE IMÓVEIS — LEI 6.530 DE 12-05-1978 - REGULAMENTA</w:t>
      </w:r>
    </w:p>
    <w:p/>
    <w:p>
      <w:pPr>
        <w:pStyle w:val="Heading2"/>
      </w:pPr>
      <w:r>
        <w:rPr>
          <w:b/>
          <w:bCs/>
        </w:rPr>
        <w:t xml:space="preserve">Ementa</w:t>
      </w:r>
    </w:p>
    <w:p>
      <w:r>
        <w:t xml:space="preserve">DECRETO Nº 81.871, DE 29 DE JUNHO DE 1978 Regulamenta a Lei nº 6.530, de 12 de maio de 1978, que dá nova regulamentação à profissão de Corretor de Imóveis, disciplina o funcionamento de seus órgãos de fiscalização e dá outras providências. O PRESIDENTE DA REPÚBLICA , no uso da atribuição que lhe confere o artigo 81, item III, da Constituição, e tendo em vista o artigo 24 da Lei nº 6.530, de 12 de maio de 1978, DECRETA: Art. 1º O exercício da profissão de Corretor de Imóveis, em todo o território nacional somente será permitido: I - ao possuidor do título de Técnico em Transações Imobiliárias, inscrito no Conselho Regional de Corretores de Imóveis da jurisdição; ou II - ao Corretor de Imóveis inscrito nos termos da Lei nº 4.116, de 27 de agosto de 1962, desde que requeira a revalidação da sua inscrição. Art. 2º Compete ao Corretor de Imóveis exercer a intermediação na compra, venda, permuta e locação de imóveis e opinar quanto à comercialização imobiliária. Art. 3º As atribuições constantes do artigo anterior poderão, também, ser exercidas por pessoa jurídica, devidamente inscrita no Conselho Regional de Corretores de Imóveis da Jurisdição. Parágrafo único. O atendimento ao público interessado na compra, venda, permuta ou locação de imóvel, cuja transação esteja sendo patrocinada por pessoa jurídica, somente poderá ser feito por Corretor de Imóveis inscrito no Conselho Regional da jurisdição. Art. 4º O número da inscrição do Corretor de Imóveis ou da pessoa jurídica constará obrigatoriamente de toda propaganda, bem como de qualquer impresso relativo à atividade profissional. Art. 5º Somente poderá anunciar publicamente o Corretor de Imóveis, pessoa física ou jurídica, que tiver contrato escrito de mediação ou autorização escrita para alienação do imóvel anunciado. Art. 6º O Conselho Federal e os Conselhos Regionais são órgãos de disciplina e fiscalização do exercício da profissão de Corretor de Imóveis, constituídos em autarquias, dotada de personalidade jurídica de direito público, vinculada ao Ministério do Trabalho, com autonomia administrativa, operacional e financeira. Art. 7º O Conselho Federal de Corretores de Imóveis tem por finalidade orientar, supervisionar e disciplinar o exercício da profissão de Corretor de Imóveis em todo o território nacional. Art. 8º O Conselho Federal terá sede e foro na Capital da República e jurisdição em todo o território nacional. Art. 9º O Conselho Federal será composto por 2 (dois) representantes, efetivos e suplentes, de cada Conselho Regional, eleitos dentre os seus membros. Parágrafo único. O mandato dos membros a que se refere este artigo será de 3 (três) anos. Art. 10. Compete ao Conselho Federal: I - eleger sua Diretoria; II - elaborar e alterar seu Regimento; III - exercer função normativa, baixar Resoluções e adotar providências indispensáveis à realização dos objetivos institucionais; IV - instituir o modelo das Carteiras de Identidade Profissional e dos Certificados de Inscrição; V - autorizar a sua Diretoria a adquirir e onerar bens imóveis; VI - aprovar o relatório anual, o balanço e as contas de sua Diretoria, bem como elaborar a previsão orçamentária para o exercício seguinte; VII - criar e extinguir Conselhos Regionais e Sub-regiões, fixando-lhes a sede e jurisdição; VIII - baixar normas de ética profissional; IX - elaborar contrato padrão para os serviços de corretagem de imóveis, de observância obrigatória pelos inscritos; X - fixar as multas, anuidades e emolumentos devidos aos Conselhos Regionais; XI - decidir as dúvidas suscitadas pelos Conselhos Regionais; XII - julgar os recursos das decisões dos Conselhos Regionais; XIII - elaborar o Regimento padrão dos Conselhos Regionais; XIV - homologar o Regimento dos Conselhos Regionais; XV - aprovar o relatório anual, o balanço e as contas dos Conselhos Regionais; XVI - credenciar representante junto aos Conselhos Regionais, para verificação de irregularidades e pendências acaso existentes; XVII - intervir, temporariamente nos Conselhos Regionais, nomeando Diretoria provisória, até que seja regularizada a situação ou, se isso não acorrer, até o término do mandato: a) se comprovada irregularidade na administração; b) se tiver havido atraso injustificado no recolhimento das contribuições; XVIII - destituir Diretor do Conselho Regional, por ato de improbidade no exercício de suas funções; XIX - promover diligências, inquéritos ou verificações sobre o funcionamento dos Conselhos Regionais e adotar medidas para sua efici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2026-06-17T14:14:40.350Z</dcterms:created>
  <dcterms:modified xsi:type="dcterms:W3CDTF">2026-06-17T14:14:40.350Z</dcterms:modified>
</cp:coreProperties>
</file>

<file path=docProps/custom.xml><?xml version="1.0" encoding="utf-8"?>
<Properties xmlns="http://schemas.openxmlformats.org/officeDocument/2006/custom-properties" xmlns:vt="http://schemas.openxmlformats.org/officeDocument/2006/docPropsVTypes"/>
</file>