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TRANSAÇÕES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60.175</w:t>
      </w:r>
    </w:p>
    <w:p>
      <w:r>
        <w:rPr>
          <w:b/>
          <w:bCs/>
        </w:rPr>
        <w:t xml:space="preserve">Julgado em: </w:t>
      </w:r>
      <w:r>
        <w:t xml:space="preserve">31/03/1975</w:t>
      </w:r>
    </w:p>
    <w:p/>
    <w:p>
      <w:r>
        <w:t xml:space="preserve">MORTE DO LOCADOR USUFRUTUÁRIO — SE A EXTINGUE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Corte favorecia a tese vinda na petição de interposição do recurso extraordinário: a de que, conquanto extinto o usufruto pela morte da usufrutária-locadora, são estaria finda a locação. Fez-se o confronto com os RE 60.175, 64.783, 65.771 e 69.121. O recurso foi admitido com fundamento na letra "d", recebendo parecer favorável ao seu provimento, citando a Procuradoria-Geral o acórdão proferido no RE 71.313 (R.T.J. 62/411). (*) Entretanto, o Pleno desfirmou outra orientação. Tal se deu, com julgamento concluído em 30-10-1974, ao receber os embargos opostos ao RE 71.313. Estabeleceu-se que a morte do usufrutuário-locador, extinguindo o usufruto, rompe a relação "ex locato". Nesta ocasião, acompanhei os votos vencedores. - Alegou, entretanto, da tribuna, o advogado da recorrente, que a hipótese deveria ser considerada como de fideicomisso e são de usufruto. Acerca desse argumento estou de acordo com a decisão recorrida que considerou que "quer se trate de usufruto, quer de fideicomisso, não há vinculação do nu-proprietário ou do fideicomissário, no arrendamento efetuado pelo usufrutuário, ou pelo fiduciário. Assiste o direito de retomada são só ao nu-proprietário quando consolidada a propriedade, como ao fideicomissário, quando o fideicomisso depara em seu término" (...). - Pelo exposto, conheço do recurso pela letra "d", mas lhe nego provimento. Julgado em 01-04-1975 Revista Trimestral de Jurisprudência. Junho, 1977. Vol. 80. Pág. 796. (*) In "EMENTÁRIO FORENSE", Nº. 329.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morte do usufrutuário locador, extinguindo o usufruto, fica rompida a relação "ex locato". (Ementa retirada do texto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2026-09-10T23:36:47.143Z</dcterms:created>
  <dcterms:modified xsi:type="dcterms:W3CDTF">2026-09-10T23:36:47.143Z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