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SOBRE TRANSAÇÕES</w:t>
      </w:r>
    </w:p>
    <w:p>
      <w:r>
        <w:rPr>
          <w:i/>
          <w:iCs/>
          <w:color w:val="666666"/>
        </w:rPr>
        <w:t xml:space="preserve">PROMESSA DE COMPRA E VENDA</w:t>
      </w:r>
    </w:p>
    <w:p/>
    <w:p>
      <w:r>
        <w:rPr>
          <w:b/>
          <w:bCs/>
        </w:rPr>
        <w:t xml:space="preserve">Julgado em: </w:t>
      </w:r>
      <w:r>
        <w:t xml:space="preserve">11/07/1977</w:t>
      </w:r>
    </w:p>
    <w:p/>
    <w:p>
      <w:r>
        <w:t xml:space="preserve">RECEBIMENTO DE VEÍCULO PARA CONSERTO — SUA RETIRADA POR PREPOSTO QUE O DANIFICA -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evidente a sem razão do chamamento à lide, através da denunciação, da empresa contratada para a vigilância do estabelecimento da ré, eis que terceiros nada têm a ver com a relação entre eles estabelecida, e nem a hipótese é de exercício de direito regressivo. - Bem andou o Dr. Juiz "a quo" em excluir do processo a denunciada... - A ré, recebendo o veículo para conserto assumiu a obrigação de guarda, que descumpriu, permitindo que terceiro o retirasse de sua oficina e viesse a danificá-lo. Pouco importa que esse terceiro fosse a ela ligado por laços de preposição, por relação trabalhista, ou que com ela nenhuma relação tivesse. Sua obrigação, que diz com a incolumidade da coisa entregue para conserto e, conseqüentemente também para guardar durante o conserto, se faz efetiva seja quem for que venha a danificar a coisa. Somente o caso fortuito ou a força maior seriam exoneradores de sua responsabilidade... Julgado em 12-07-1977 Arquivo do Ementário Forense, TA/118. EMENTÁRIO FORENSE. Maio, 1978. Ano XXX. Nº 354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Quem recebe veículo de terceiro para conserto, assume a responsabilidade pela guarda dele. Se preposto seu ou pessoa a ele ligada, retira o veículo da oficina e o danifica, responde o consertador pelos prejuízos conseqüentes.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2026-06-17T14:17:29.301Z</dcterms:created>
  <dcterms:modified xsi:type="dcterms:W3CDTF">2026-06-17T14:17:29.301Z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