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CADASTRO DE DEVEDORES</w:t>
      </w:r>
    </w:p>
    <w:p/>
    <w:p>
      <w:r>
        <w:rPr>
          <w:b/>
          <w:bCs/>
        </w:rPr>
        <w:t xml:space="preserve">Recurso: </w:t>
      </w:r>
      <w:r>
        <w:t xml:space="preserve">REsp 82.474/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MÃE E PAI PRESENTES — PEDIDO PARA EFEITOS PREVIDENCIÁRIOS - INDEFERIMENTO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parecer do professor HENRIQUE FAGUNDES, douto Subprocurador-Geral da República, destaca a situação peculiar, seja pela impossibilidade econômica da mãe para custear todo o tratamento do filho, seja pelo estado de saúde da mãe, que se encontra em estágio avançado de câncer seja pela falta de interesse do pai, para emitir parecer pelo conhecimento e provimento do recurso. - Todavia, por mais louvável que seja a intenção da avó a revelar sua grande preocupação com o neto, o certo é que nossa jurisprudência reiterada tem se orientado em outra direção. - Antigo precedente desta Terceira Turma assentou que "a conveniência de garantir benefício previdenciário ao neto não caracteriza a situação excepcional que justifica, nos termos do ECA (art. 33, parágrafo 2º), o deferimento de guarda à avó" (REsp nº 82.474/RJ, de minha relatoria, DJ de 29/8/97; REsp nº 116.456/RJ, de minha relatoria, DJ de 1º/12/97; REsp nº 95.606/RJ, Relator o Ministro Ari Pargendler, DJ de 24/4/2000; REsp nº 79.048/RJ, Relator o Ministro Ari Pargendler, DJ de 24/4/2000; REsp nº 80.508/RJ, Relator o Ministro Aldir Passarinho Junior, DJ de 21/8/2000; REsp nº 86.536/RJ, Relator o Ministro Sálvio de Figueiredo Teixeira, DJ de 24/11/97; REsp nº 402.031/CE, Relator o Ministro Aldir Passarinho Junior, DJ de 26/5/03). - Bem avalio a situação descrita nos autos, mas o fato concreto é que a própria inicial deixa muito claro que a finalidade pretendida é a obtenção de benefícios previdenciários para custear a saúde do menor. E essa razão não tem amparo legal nem na jurisprudência da Corte. - Não conheço do especial. Ac. de 21-06-2005 DJ de 19-09-2005, pág. 325 (Reg. nº 2004/0147424-0) Arquivo do EMFOR, STJ/N 6766 EMENTÁRIO F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conveniência de garantir benefício previdenciário ao neto não caracteriza a situação excepcional que justifica nos termos do ECA (art. 33, parágrafo 2º), o deferimento de guarda à avó.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2026-10-26T04:13:13.758Z</dcterms:created>
  <dcterms:modified xsi:type="dcterms:W3CDTF">2026-10-26T04:13:13.758Z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