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p>
      <w:r>
        <w:t xml:space="preserve">PEDIDO DE PAGAMENTO — NÃO NECESSIDADE DO BENEFÍCIO DE RECUPERAÇÃO JUDICIAL</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nº ..., de recuperação judicial de empresa, à presença de Vossa Excelência propor COBRANÇA DO SALDO DE CRÉDITO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 MÉRITO Os documentos aqui anexados comprovam claramente que a empresa não tinha sequer necessidade de requerer sua recuperação judicial, pois tem um imóvel ..., que daria para pagar todas as suas dívidas. Além do mais a Escritura Pública anexa também prova que ela - a empresa - não fez constar tal propriedade da relação de bens apresentada nesse Juízo. Que pelo número de hectares que possui e de sua localização, só essa propriedade, se vendida, daria para resgatar todo o seu débito imediatamente. É injusto conceder-lhe recuperação judicial com qualquer abatimento, sobretudo nos dias de hoje. DOS PEDIDOS Isto posto, requer: Após ouvido o Digníssimo Representante do Ministério Público, seja julgado procedente o presente pedido.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2026-07-28T02:57:01.907Z</dcterms:created>
  <dcterms:modified xsi:type="dcterms:W3CDTF">2026-07-28T02:57:01.907Z</dcterms:modified>
</cp:coreProperties>
</file>

<file path=docProps/custom.xml><?xml version="1.0" encoding="utf-8"?>
<Properties xmlns="http://schemas.openxmlformats.org/officeDocument/2006/custom-properties" xmlns:vt="http://schemas.openxmlformats.org/officeDocument/2006/docPropsVTypes"/>
</file>