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p>
      <w:r>
        <w:t xml:space="preserve">PEDIDO DE PAGAMENTO — NÃO NECESSIDADE DO BENEFÍCIO DE RECUPERAÇÃO JUDICIAL</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nº ..., de recuperação judicial de empresa, à presença de Vossa Excelência propor COBRANÇA DO SALDO DE CRÉDITO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 MÉRITO Os documentos aqui anexados comprovam claramente que a empresa não tinha sequer necessidade de requerer sua recuperação judicial, pois tem um imóvel ..., que daria para pagar todas as suas dívidas. Além do mais a Escritura Pública anexa também prova que ela - a empresa - não fez constar tal propriedade da relação de bens apresentada nesse Juízo. Que pelo número de hectares que possui e de sua localização, só essa propriedade, se vendida, daria para resgatar todo o seu débito imediatamente. É injusto conceder-lhe recuperação judicial com qualquer abatimento, sobretudo nos dias de hoje. DOS PEDIDOS Isto posto, requer: Após ouvido o Digníssimo Representante do Ministério Público, seja julgado procedente o presente pedido.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2026-10-26T06:01:24.833Z</dcterms:created>
  <dcterms:modified xsi:type="dcterms:W3CDTF">2026-10-26T06:01:24.833Z</dcterms:modified>
</cp:coreProperties>
</file>

<file path=docProps/custom.xml><?xml version="1.0" encoding="utf-8"?>
<Properties xmlns="http://schemas.openxmlformats.org/officeDocument/2006/custom-properties" xmlns:vt="http://schemas.openxmlformats.org/officeDocument/2006/docPropsVTypes"/>
</file>