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CÓDIGO DE TRÂNSITO BRASILEIRO</w:t>
      </w:r>
    </w:p>
    <w:p/>
    <w:p/>
    <w:p>
      <w:r>
        <w:t xml:space="preserve">ALEGAÇÃO DE ABANDONO DO LAR PELO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..., ESTADO DO ... ..., brasileiro (a), (estado civil), profissional da área de ..., portador (a) do CIRG n.º ... e do CPF n.º ..., residente e domiciliado (a) na Rua ..., n.º ..., Bairro ..., Cidade ..., Estado ..., por intermédio de seu (sua) advogado(a) e bastante procurador(a) (procuração em anexo - doc. 01), com escritório profissional sito à Rua ..., nº ..., Bairro ..., Cidade ..., Estado ..., onde recebe notificações e intimações, vem mui respeitosamente à presença de Vossa Excelência propor: RECONVENÇÃO ao processo de autos ..., pelos motivos de fato e de direito a seguir aduzidos. DOS FATOS A reconvinda, nos autos da ação de separação litigiosa que move contra o reconvinte, alega a "injúria grave" de que o reconvinte bebia demasiadamente e falava muitas palavras obscenas perante ela e seus filhos, e foi muito mais além, dizendo que o mesmo chegou a agredi-la por diversas vezes, e que possui amantes. Ocorre, no entanto, que a reconvinda na verdade não descreveu os verdadeiros fatos, pois a mesma abandonou o lar e seus filhos e marido há ... anos, trabalhando como dançarina de strip-tease em casa noturna, como provam os documentos ... e ... DO DIREITO O art. 315/CPC reza acerca da reconvenção. A Lei 6.515/77 aduz acerca da separação litigiosa em seu art. 5º: "A separação judicial pode ser pedida por um só dos cônjuges quando imputar ao outro conduta desonrosa ou qualquer ato que importe em grave violação dos deveres do casamento e torne insuportável a vida em comum". Neste aspecto, a reconvinda desonrou o nome de seu marido ao trabalhar em boate e abandonar o lar. DOS PEDIDOS Isto posto, vem, com todo respeito e acatamento, argüir através desta reconvenção, a este R. Juízo, que esta seja julgada procedente, para condenar a reconvinda ao pagamento de todas as custas processuais, sua retratação e honorários advocatícios. Requer provar o alegado com o depoimento pessoal do reconvindo, oitiva de testemunhas abaixo arroladas e todos os demais meios de provas permitidas em lei e os indicados na contestação. Requer, ainda, a intimação da autora para contestar, querendo, no prazo legal, ficando citada para os demais ternos dessa reconvenção. Dá-se à causa o valor de R$ 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2026-07-28T00:45:20.002Z</dcterms:created>
  <dcterms:modified xsi:type="dcterms:W3CDTF">2026-07-28T00:45:20.002Z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