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CÓDIGO DE TRÂNSITO BRASILEIRO</w:t>
      </w:r>
    </w:p>
    <w:p/>
    <w:p/>
    <w:p>
      <w:r>
        <w:t xml:space="preserve">ALEGAÇÃO DE ABANDONO DO LAR PELO CÔNJUGE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..., ESTADO DO ... ..., brasileiro (a), (estado civil), profissional da área de ..., portador (a) do CIRG n.º ... e do CPF n.º ..., residente e domiciliado (a) na Rua ..., n.º ..., Bairro ..., Cidade ..., Estado ..., por intermédio de seu (sua) advogado(a) e bastante procurador(a) (procuração em anexo - doc. 01), com escritório profissional sito à Rua ..., nº ..., Bairro ..., Cidade ..., Estado ..., onde recebe notificações e intimações, vem mui respeitosamente à presença de Vossa Excelência propor: RECONVENÇÃO ao processo de autos ..., pelos motivos de fato e de direito a seguir aduzidos. DOS FATOS A reconvinda, nos autos da ação de separação litigiosa que move contra o reconvinte, alega a "injúria grave" de que o reconvinte bebia demasiadamente e falava muitas palavras obscenas perante ela e seus filhos, e foi muito mais além, dizendo que o mesmo chegou a agredi-la por diversas vezes, e que possui amantes. Ocorre, no entanto, que a reconvinda na verdade não descreveu os verdadeiros fatos, pois a mesma abandonou o lar e seus filhos e marido há ... anos, trabalhando como dançarina de strip-tease em casa noturna, como provam os documentos ... e ... DO DIREITO O art. 315/CPC reza acerca da reconvenção. A Lei 6.515/77 aduz acerca da separação litigiosa em seu art. 5º: "A separação judicial pode ser pedida por um só dos cônjuges quando imputar ao outro conduta desonrosa ou qualquer ato que importe em grave violação dos deveres do casamento e torne insuportável a vida em comum". Neste aspecto, a reconvinda desonrou o nome de seu marido ao trabalhar em boate e abandonar o lar. DOS PEDIDOS Isto posto, vem, com todo respeito e acatamento, argüir através desta reconvenção, a este R. Juízo, que esta seja julgada procedente, para condenar a reconvinda ao pagamento de todas as custas processuais, sua retratação e honorários advocatícios. Requer provar o alegado com o depoimento pessoal do reconvindo, oitiva de testemunhas abaixo arroladas e todos os demais meios de provas permitidas em lei e os indicados na contestação. Requer, ainda, a intimação da autora para contestar, querendo, no prazo legal, ficando citada para os demais ternos dessa reconvenção. Dá-se à causa o valor de R$ 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2026-10-26T02:46:22.116Z</dcterms:created>
  <dcterms:modified xsi:type="dcterms:W3CDTF">2026-10-26T02:46:22.116Z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