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LEI 9.250 DE 26-12-1995</w:t>
      </w:r>
    </w:p>
    <w:p/>
    <w:p/>
    <w:p>
      <w:r>
        <w:t xml:space="preserve">ALÍQUOTAS — ALTERA - CONTRIBUIÇÃO PROVISÓRIA SOBRE MOVIMENTAÇÃO OU TRANSMISSÃO DE VALORES E DE CRÉDITOS E DIREITOS DE NATUREZA FINANCEIRA - CPMF - LEI 9.11/1996 -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11.312, DE 27 DE JUNHO DE 2006 Reduz a zero as alíquotas do imposto de renda e da Contribuição Provisória sobre Movimentação ou Transmissão de Valores e de Créditos e Direitos de Natureza Financeira - CPMF nos casos que especifica; altera a Lei nº 9.311, de 24 de outubro de 1996; e dá outras providências. O PRESIDENTE DA REPÚBLICA Faço saber que o Congresso Nacional decreta e eu sanciono a seguinte Lei: Art. 1º Fica reduzida a zero a alíquota do imposto de renda incidente sobre os rendimentos definidos nos termos da alínea "a" do § 2º do art. 81 da Lei nº 8.981, de 20 de janeiro de 1995, produzidos por títulos públicos adquiridos a partir de 16 de fevereiro de 2006, quando pagos, creditados, entregues ou remetidos a beneficiário residente ou domiciliado no exterior, exceto em país que não tribute a renda ou que a tribute à alíquota máxima inferior a 20% (vinte por cento). § 1º O disposto neste artigo: I - aplica-se exclusivamente às operações realizadas de acordo com as normas e condições estabelecidas pelo Conselho Monetário Nacional; II - aplica-se às cotas de fundos de investimentos exclusivos para investidores não-residentes que possuam no mínimo 98% (noventa e oito por cento) de títulos públicos; III - não se aplica a títulos adquiridos com compromisso de revenda assumido pelo comprador. § 2º Os rendimentos produzidos pelos títulos e valores mobiliários, referidos no caput e no § 1º deste artigo, adquiridos anteriormente a 16 de fevereiro de 2006 continuam tributados na forma da legislação vigente, facultada a opção pelo pagamento antecipado do imposto nos termos do § 3º deste artigo. § 3º Até 31 de agosto de 2006, relativamente aos investimentos possuídos em 15 de fevereiro de 2006, fica facultado ao investidor estrangeiro antecipar o pagamento do imposto de renda incidente sobre os rendimentos produzidos por títulos públicos que seria devido por ocasiã o do pagamento, crédito, entrega ou remessa a beneficiário residente ou domiciliado no exterior, ficando os rendimentos auferidos a partir da data do pagamento do imposto sujeitos ao benefício da alíquota zero previsto neste artigo. § 4º A base de cálculo do imposto de renda de que trata o § 3º deste artigo será apurada com base em preço de mercado definido pela média aritmética, dos 10 (dez) dias úteis que antecedem o pagamento, das taxas indicativas para cada título público divulgadas pela Associação Nacional das Instituições do Mercado Financeiro - ANDIMA. Art. 2º Os rendimentos auferidos no resgate de cotas dos Fundos de Investimento em Participações, Fundos de Investimento em Cotas de Fundos de Investimento em Participações e Fundos de Investimento em Empresas Emergentes, inclusive quando decorrentes da liquidação do fundo, ficam sujeitos ao imposto de renda na fonte à alíquota de 15% (quinze por cento) incidente sobre a diferença positiva entre o valor de resgate e o custo de aquisição das cotas. § 1º Os ganhos auferidos na alienação de cotas de fundos de investimento de que trata o caput deste artigo serão tributados à alíquota de 15% (quinze por cento): I - como ganho líquido quando auferidos por pessoa física em operações realizadas em bolsa e por pessoa jurídica em operações realizadas dentro ou fora de bolsa; II - de acordo com as regras aplicáveis aos ganhos de capital na alienação de bens ou direitos de qualquer natureza quando auferidos por pessoa física em operações realizadas fora de bolsa. § 2º No caso de amortização de cotas, o imposto incidirá sobre o valor que exceder o respectivo custo de aquisição à alíquota de que trata o caput deste artigo. § 3º O disposto neste artigo aplica-se somente aos fundos referidos no caput deste artigo que cumprirem os limites de diversificação e as regras de investimento constantes da regulamentação estabelecida pela Comissão de Valores Mobiliár ios. § 4º Sem prejuízo da regulamentação estabelecida pela Comissão de Valores Mobiliários, no caso de Fundo de Investimento em Empresas Emergentes e de Fundo de Investimento em Participações, além do disposto no § 3º deste artigo, os fundos deverão ter a carteira composta de, no mínimo, 67% (sessenta e sete por cento) de ações de sociedades anônimas, debêntures conversíveis em ações e bônus de subscrição. § 5º Ficam sujeitos à tributação do imposto de renda na fonte, às alíquotas previstas nos incisos I a IV do caput do art. 1º da Lei nº 11.033, de 21 de dezembro de 2004, os rendimentos auferidos pelo cotista quando da distribuição de valores pelos fundos de que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2026-07-27T23:51:53.472Z</dcterms:created>
  <dcterms:modified xsi:type="dcterms:W3CDTF">2026-07-27T23:51:53.472Z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