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CONSTRUÇÃO</w:t>
      </w:r>
    </w:p>
    <w:p>
      <w:r>
        <w:rPr>
          <w:i/>
          <w:iCs/>
          <w:color w:val="666666"/>
        </w:rPr>
        <w:t xml:space="preserve">RESPONSABILIDADE DO ENGENHEIRO</w:t>
      </w:r>
    </w:p>
    <w:p/>
    <w:p>
      <w:r>
        <w:rPr>
          <w:b/>
          <w:bCs/>
        </w:rPr>
        <w:t xml:space="preserve">Tribunal: </w:t>
      </w:r>
      <w:r>
        <w:t xml:space="preserve">STJ</w:t>
      </w:r>
    </w:p>
    <w:p/>
    <w:p>
      <w:r>
        <w:t xml:space="preserve">DANO MORAL — REPARAÇÃO - IMPOSSIBILIDADE</w:t>
      </w:r>
    </w:p>
    <w:p/>
    <w:p>
      <w:pPr>
        <w:pStyle w:val="Heading2"/>
      </w:pPr>
      <w:r>
        <w:rPr>
          <w:b/>
          <w:bCs/>
        </w:rPr>
        <w:t xml:space="preserve">Resumo</w:t>
      </w:r>
    </w:p>
    <w:p>
      <w:r>
        <w:t xml:space="preserve">- A questão da indenização por abandono moral é nova no Direito Brasileiro. Há notícia de três ações envolvendo o tema, uma do Rio Grande do Sul, outra de São Paulo e a presente, oriunda de Minas Gerais, a primeira a chegar ao conhecimento desta Corte. - A demanda processada na Comarca de Capão da Canoa-RS foi julgada procedente, tendo sido o pai condenado, por abandono moral e afetivo da filha de nove anos, ao pagamento de indenização no valor correspondente a duzentos salários mínimos. A sentença, proferida em agosto de 2003, teve trânsito em julgado, vez que não houve recurso do réu, revel na ação. Cumpre ressaltar que a representante do Ministério Público que teve atuação no caso entendeu que "não cabe ao Judiciário condenar alguém ao pagamento de indenização por desamor", salientando não poder ser a questão resolvida com base na reparação financeira. - O Juízo da 31ª Vara Cível do Foro Central de São Paulo-SP, a seu turno, condenou um pai a indenizar sua filha, reconhecendo que, conquanto fuja à razoabilidade que um filho ingresse com ação contra seu pai, por não ter dele recebido afeto, "a paternidade não gera apenas deveres de assistência material, e que além da guarda, portanto independentemente dela, existe um dever, a cargo do pai, de ter o filho em sua companhia". - A matéria é polêmica e alcançar-se uma solução não prescinde do enfrentamento de um dos problemas mais instigantes da responsabilidade civil, qual seja, determinar quais danos extrapatrimoniais, dentre aqueles que ocorrem ordinariamente, são passíveis de reparação pecuniária. Isso porque a noção do que seja dano se altera com a dinâmica social, sendo ampliado a cada dia o conjunto dos eventos cuja repercussão é tira da daquilo que se considera inerente à existência humana e transferida ao autor do fato. Assim situações anteriormente tidas como "fatos da vida", hoje são tratadas como danos que merecem a atenção do Poder Judiciário, a exemplo do dano à imagem e à intimidade da pessoa. - Os que defendem a inclusão do abandono moral como dano indenizável reconhecem ser impossível compelir alguém a amar, mas afirmam que "a indenização conferida nesse contexto não tem a finalidade de compelir o pai ao cumprimento de seus deveres, mas atende duas relevantes funções, além da compensatória: a punitiva e a dissuasória. (Indenização por Abandono Afetivo, LUIZ FELIPE BRASIL SANTOS, in ADV - Seleções Jurídicas, fevereiro de 2005). - Nesse sentido, também as palavras da advogada CLÁUDIA MARIA DA SILVA: "Não se trata, pois, de "dar preço ao amor" - como defendem os que resistem ao tema em foco - , tampouco de "compensar a dor" propriamente dita. Talvez o aspecto mais relevante seja alcançar a função punitiva e dissuasória da reparação dos danos, conscientizando o pai do gravame causado ao filho e sinalizando para ele, e outros que sua conduta deve ser cessada e evitada, por reprovável e grave." ( Descumprimento do Dever de Convivência Familiar e Indenização por Danos à Personalidade do Filho, in Revista Brasileira de Direito de Família, Ano VI, n° 25 - Ago-Set 2004) - No caso de abandono ou do descumprimento injustificado do dever de sustento, guarda e educação dos filhos, porém, a legislação prevê como punição a perda do poder familiar, antigo pátrio-poder, tanto no Estatuto da Criança e do Adolescente, art. 24, quanto no Código Civil, art. 1638, inciso II. Assim, o ordenamento jurídico, com a determinação da perda do poder familiar, a mais grave pena civil a ser imputada a um pai, já se encarrega da função punitiva e, principalmente, dissuasória, mostrando eficientemente aos indivíduos que o Direito e a sociedade não se compadecem com a conduta do abando no, com o que cai por terra a justificativa mais pungente dos que defendem a indenização pelo abandono moral. - Por outro lado, é preciso levar em conta que, muitas vezes, aquele que fica com a guarda isolada da criança transfere a ela os sentimentos de ódio e vingança nutridos contra o ex-companheiro, sem olvidar ainda a questão de que a indenização pode não atender exatamente o sofrimento do menor, mas também a ambição financeira daquele que foi preterido no relacionamento amoroso. - No caso em análise, o magistrado de primeira instância alerta, "verbis": "De sua vez, indica o estudo social o sentimento de indignação do autor ante o tentame paterno de redução do pensionamento alimentício, estando a refletir, tal quadro circunstancial, propósito pecuniário incompatível às motivações psíquicas noticiadas na</w:t>
      </w:r>
    </w:p>
    <w:p/>
    <w:p>
      <w:pPr>
        <w:pStyle w:val="Heading2"/>
      </w:pPr>
      <w:r>
        <w:rPr>
          <w:b/>
          <w:bCs/>
        </w:rPr>
        <w:t xml:space="preserve">Ementa</w:t>
      </w:r>
    </w:p>
    <w:p>
      <w:r>
        <w:t xml:space="preserve">A indenização por dano moral pressupõe a prática de ato ilícito, não rendendo ensejo à aplicabilidade da norma do art. 159 do Código Civil de 1916 o abandono afetivo, incapaz de reparação pecuniária.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2026-06-17T16:51:42.710Z</dcterms:created>
  <dcterms:modified xsi:type="dcterms:W3CDTF">2026-06-17T16:51:42.710Z</dcterms:modified>
</cp:coreProperties>
</file>

<file path=docProps/custom.xml><?xml version="1.0" encoding="utf-8"?>
<Properties xmlns="http://schemas.openxmlformats.org/officeDocument/2006/custom-properties" xmlns:vt="http://schemas.openxmlformats.org/officeDocument/2006/docPropsVTypes"/>
</file>