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CONSTRUÇÃO</w:t>
      </w:r>
    </w:p>
    <w:p>
      <w:r>
        <w:rPr>
          <w:i/>
          <w:iCs/>
          <w:color w:val="666666"/>
        </w:rPr>
        <w:t xml:space="preserve">RESPONSABILIDADE DO ENGENHEIRO</w:t>
      </w:r>
    </w:p>
    <w:p/>
    <w:p>
      <w:r>
        <w:rPr>
          <w:b/>
          <w:bCs/>
        </w:rPr>
        <w:t xml:space="preserve">Recurso: </w:t>
      </w:r>
      <w:r>
        <w:t xml:space="preserve">APELAÇÃO CÍVEL .</w:t>
      </w:r>
    </w:p>
    <w:p/>
    <w:p>
      <w:r>
        <w:t xml:space="preserve">CASAL DE MULHERES — CONCESSÃO</w:t>
      </w:r>
    </w:p>
    <w:p/>
    <w:p>
      <w:pPr>
        <w:pStyle w:val="Heading2"/>
      </w:pPr>
      <w:r>
        <w:rPr>
          <w:b/>
          <w:bCs/>
        </w:rPr>
        <w:t xml:space="preserve">Resumo</w:t>
      </w:r>
    </w:p>
    <w:p>
      <w:r>
        <w:t xml:space="preserve">- ... a jurisprudência deste colegiado já se consolidou, por ampla maioria, no sentido de conferir às uniões entre pessoas do mesmo sexo tratamento em tudo equivalente ao que nosso ordenamento jurídico confere às uniões estáveis. Dentre inúmeros outros julgados, vale colacionar, a título meramente exemplificativo, o seguinte: "APELAÇÃO CÍVEL. UNIÃO HOMOAFETIVA. RECONHECIMENTO. PRINCÍPIO DA DIGNIDADE DA PESSOA HUMANA E DA IGUALDADE. É de ser reconhecida judicialmente a união homoafetiva mantida entre dois homens de forma pública e ininterrupta pelo período de nove anos. A homossexualidade é um fato social que se perpetuou através dos séculos, não podendo o judiciário se olvidar de prestar a tutela jurisdicional a uniões que, enlaçadas pelo afeto, assumem feição de família. A união pelo amor é que caracteriza a entidade familiar e não apenas a diversidade de gêneros. E, antes disso, é o afeto a mais pura exteriorização do ser e do viver, de forma que a marginalização das relações mantidas entre pessoas do mesmo sexo constitui forma de privação do direito à vida, bem como viola os princípios da di gnidade da pessoa humana e da igualdade. AUSÊNCIA DE REGRAMENTO ESPECÍFICO. UTILIZAÇÃO DE ANALOGIA E DOS PRINCÍPIOS GERAIS DE DIREITO. A ausência de lei específica sobre o tema não implica ausência de direito, pois existem mecanismos para suprir as lacunas legais, aplicando-se aos casos concretos a analogia, os costumes e os princípios gerais de direito, em consonância com os preceitos constitucionais (art. 4º da LICC). Negado provimento ao apelo, vencido o Des. Sérgio Fernando de Vasconcellos Chaves. - Com efeito, o tratamento analógico das uniões homossexuais como entidades familiares segue a evolução jurisprudencial iniciada em meados do séc. XIX no Direito francês, que culminou no reconhecimento da sociedade de fato nas formações familiares entre homem e mulher não consagradas pelo casamento. À época, por igual, não havia, no ordenamento jurídico positivo brasileiro, e nem no francês, nenhum dispositivo legal que permitisse afirmar que união fática entre homem e mulher constituía família, daí por que o recurso à analogia, indo a jurisprudência inspirar-se em um instituto tipicamente obrigacional como a sociedade de fato. - Houve resistências inicialmente? Certamente sim, como as há agora em relação às uniões entre pessoas do mesmo sexo. O fenômeno é rigorosamente o mesmo. Não se está aqui a afirmar que tais relacionamentos constituem exatamente uma união estável. O que se sustenta é que, se é para tratar por analogia, muito mais se assemelham a uma união estável do que a uma sociedade de fato. Por quê? Porque a affectio que leva estas duas pessoas a viverem juntas, a partilharem os momentos bons e maus da vida é muito mais a "affectio conjugalis" do que a "affectio societatis". Elas não estão ali para obter resultados econômicos da relação, mas, sim, para trocarem afeto, e esta troca de afeto, com o partilhamento de uma vida em comum, é que forma uma entidade familiar. Pode-se dizer que não é união estável, mas é uma entidade familiar à qual devem ser atribuídos iguais direitos. - Estamos hoje, como muito bem ensina LUIZ EDSON FACHIN, na perspectiva da família eudemonista, ou seja, aquela que se justifica exclusivamente pela busca da felicidade, da realização pessoal dos seus indivíduos. E essa realização pessoal pode dar-se dentro da heterossexualidade ou da homossexualidade. É uma questão de opção, ou de determinismo, controvérsia esta acerca da qual a ciência ainda não chegou a uma conclusão definitiva, mas, de qualquer forma, é uma decisão, e, como tal, deve ser respeitada. - Parece inegável que o que leva estas pessoas a conviverem é o amor. São relações de amor, cercadas, ainda, por preconceitos. Como tal, são aptas a servir de base a entidades familiares equiparáveis, para todos os efeitos, à união estável entre homem e mulher. - Em contrário a esse entendimento costuma-se esgrimir sobretudo com o argumento de que as entidades familiares estão especificadas na Constituição Federal, e que dentre elas não se alinha a união entre pessoas de mesmo sexo. Respondendo vantajosamente a</w:t>
      </w:r>
    </w:p>
    <w:p/>
    <w:p>
      <w:pPr>
        <w:pStyle w:val="Heading2"/>
      </w:pPr>
      <w:r>
        <w:rPr>
          <w:b/>
          <w:bCs/>
        </w:rPr>
        <w:t xml:space="preserve">Ementa</w:t>
      </w:r>
    </w:p>
    <w:p>
      <w:r>
        <w:t xml:space="preserve">Reconhecida como entidade familiar, merecedora da proteção estatal, a união formada por pessoas do mesmo sexo, com características de duração, publicidade, continuidade e intenção de constituir família, decorrência inafastável é a possibilidade de que seus componentes possam adotar. - Os estudos especializados não apontam qualquer inconveniente em que crianças sejam adotadas por casais homossexuais, mais importando a qualidade do vínculo e do afeto que permeia o meio familiar em que serão inseridas e que as liga aos seus cuidadores. - É hora de abandonar de vez preconceitos e atitudes hipócritas desprovidas de base científica, adotando-se uma postura de firme defesa da absoluta prioridade que constitucionalmente é assegurada aos direitos das crianças e dos adolescentes (art. 227 da Constituição Federal).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2026-06-17T14:09:21.699Z</dcterms:created>
  <dcterms:modified xsi:type="dcterms:W3CDTF">2026-06-17T14:09:21.699Z</dcterms:modified>
</cp:coreProperties>
</file>

<file path=docProps/custom.xml><?xml version="1.0" encoding="utf-8"?>
<Properties xmlns="http://schemas.openxmlformats.org/officeDocument/2006/custom-properties" xmlns:vt="http://schemas.openxmlformats.org/officeDocument/2006/docPropsVTypes"/>
</file>