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re -</w:t>
      </w:r>
    </w:p>
    <w:p/>
    <w:p>
      <w:r>
        <w:t xml:space="preserve">03. ENUNCIADOS AO CÓDIGO CIVIL
      DIREITO DE EMPRESA</w:t>
      </w:r>
    </w:p>
    <w:p/>
    <w:p>
      <w:pPr>
        <w:pStyle w:val="Heading2"/>
      </w:pPr>
      <w:r>
        <w:rPr>
          <w:b/>
          <w:bCs/>
        </w:rPr>
        <w:t xml:space="preserve">Ementa</w:t>
      </w:r>
    </w:p>
    <w:p>
      <w:r>
        <w:t xml:space="preserve">DIREITO DE EMPRESA 193 - Art. 966: O exercício das atividades de natureza exclusivamente intelectual está excluído do conceito de empresa. 194 - Art. 966: Os profissionais liberais não são considerados empresários, salvo se a organização dos fatores da produção for mais importante que a atividade pessoal desenvolvida. 195 - Art. 966: A expressão "elemento de empresa" demanda interpretação econômica, devendo ser analisada sob a égide da absorção da atividade intelectual, de natureza científica, literária ou artística, como um dos fatores da organização empresarial. 196 - Arts. 966 e 982: A sociedade de natureza simples não tem seu objeto restrito às atividades intelectuais. 197 - Arts. 966, 967 e 972: A pessoa natural, maior de 16 e menor de 18 anos, é reputada empresário regular se satisfizer os requisitos dos arts. 966 e 967; todavia, não tem direito a concordata preventiva, por não exercer regularmente a atividade por mais de dois anos. 198 - Art. 967: A inscrição do empresário na Junta Comercial não é requisito para a sua caracterização, admitindo-se o exercício da empresa sem tal providência. O empresário irregular reúne os requisitos do art. 966, sujeitando-se às normas do Código Civil e da legislação comercial, salvo naquilo em que forem incompatíveis com a sua condição ou diante de expressa disposição em contrário. 199 - Art. 967: A inscrição do empresário ou sociedade empresária é requisito delineador de sua regularidade, e não da sua caracterização. 200 - Art. 970: É possível a qualquer empresário individual, em situação regular, solicitar seu enquadramento como microempresário ou empresário de pequeno porte, observadas as exigências e restrições legais. 201 - Arts. 971 e 984: O empresário rural e a sociedade empresária rural, inscritos no registro público de empresas mercantis, estão sujeitos à falência e podem requerer concordata. 202 - Arts. 971 e 984: O registro do empresário ou sociedade rural na Junta Comercial é facultativo e de natureza constitutiva, sujeitando-o ao regime jurídico empresarial. É inaplicável esse regime ao empresário ou sociedade rural que não exercer tal opção. 203 - Art. 974: O exercício da empresa por empresário incapaz, representado ou assistido somente é possível nos casos de incapacidade superveniente ou incapacidade do sucessor na sucessão por morte. 204 - Art. 977: A proibição de sociedade entre pessoas casadas sob o regime da comunhão universal ou da separação obrigatória só atinge as sociedades constituídas após a vigência do Código Civil de 2002. 205 - Art. 977: Adotar as seguintes interpretações ao art. 977: (1) a vedação à participação de cônjuges casados nas condições previstas no artigo refere-se unicamente a uma mesma sociedade; (2) o artigo abrange tanto a participação originária (na constituição da sociedade) quanto a derivada, isto é, fica vedado o ingresso de sócio casado em sociedade de que já participa o outro cônjuge. 206 - Arts. 981, 983, 997, 1.006, 1.007 e 1.094: A contribuição do sócio exclusivamente em prestação de serviços é permitida nas sociedades cooperativas (art. 1.094, I) e nas sociedades simples propriamente ditas (art. 983, 2ª parte). 207 - Art. 982: A natureza de sociedade simples da cooperativa, por força legal, não a impede de ser sócia de qualquer tipo societário, tampouco de praticar ato de empresa. 208 - Arts. 983, 986 e 991: As normas do Código Civil para as sociedades em comum e em conta de participação são aplicáveis independentemente de a atividade dos sócios, ou do sócio ostensivo, ser ou não própria de empresário sujeito a registro (distinção feita pelo art. 982 do Código Civil entre sociedade simples e empresária). 209 - Arts. 985, 986 e 1.150: O art. 986 deve ser interpretado em sintonia com os arts. 985 e 1.150, de modo a ser considerada em comum a sociedade que não tenha seu ato constitutivo inscrito no registro próprio ou em desacordo com as normas legais previstas para esse registro (art. 1.150), ressalvadas as hipóteses de registros efetuados de boa-fé. 210 - Art. 988: O patrimônio especial a que se refere o art. 988 é aquele afetado ao exercício da atividade, garantidor de terceiro, e de titularidade dos sócios em comum, em face da ausência de personalidade jurídica. 211 - Art. 989: Presume-se disjuntiva a administração dos sócios a que se refere o art. 989. 212 - Art. 990: Embora a sociedade em comum não tenha personalidade jurídica, o sócio que tem seus bens constritos por dívida contraída em favor da sociedade, e não partici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2026-07-28T09:08:33.639Z</dcterms:created>
  <dcterms:modified xsi:type="dcterms:W3CDTF">2026-07-28T09:08:33.639Z</dcterms:modified>
</cp:coreProperties>
</file>

<file path=docProps/custom.xml><?xml version="1.0" encoding="utf-8"?>
<Properties xmlns="http://schemas.openxmlformats.org/officeDocument/2006/custom-properties" xmlns:vt="http://schemas.openxmlformats.org/officeDocument/2006/docPropsVTypes"/>
</file>