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PATRIMONIAL</w:t>
      </w:r>
    </w:p>
    <w:p/>
    <w:p/>
    <w:p>
      <w:r>
        <w:t xml:space="preserve">04. ENUNCIADOS AO CÓDIGO CIVIL
      DIREITO DAS COISAS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DIREITO DAS COISAS 236 - Arts. 1.196, 1.205 e 1.212: Considera-se possuidor, para todos os efeitos legais, também a coletividade desprovida de personalidade jurídica. 237 - Art. 1.203: É cabível a modificação do título da posse - interversio possessionis - na hipótese em que o até então possuidor direto demonstrar ato exterior e inequívoco de oposição ao antigo possuidor indireto, tendo por efeito a caracterização do animus domini. 238 - Art. 1.210: Ainda que a ação possessória seja intentada além de "ano e dia" da turbação ou esbulho, e, em razão disso, tenha seu trâmite regido pelo procedimento ordinário (CPC, art. 924), nada impede que o juiz conceda a tutela possessória liminarmente, mediante antecipação de tutela, desde que presentes os requisitos autorizadores do art. 273, I ou II, bem como aqueles previstos no art. 461-A e §§, todos do CPC. 239 - Art. 1.210: Na falta de demonstração inequívoca de posse que atenda à função social, deve-se utilizar a noção de "melhor posse", com base nos critérios previstos no parágrafo único do art. 507 do CC/1916. 240 - Art. 1.228: A justa indenização a que alude o parágrafo 5º do art. 1.228 não tem como critério valorativo, necessariamente, a avaliação técnica lastreada no mercado imobiliário, sendo indevidos os juros compensatórios. 241 - Art. 1.228: O registro da sentença em ação reivindicatória, que opera a transferência da propriedade para o nome dos possuidores, com fundamento no interesse social (art. 1.228, § 5º), é condicionada ao pagamento da respectiva indenização, cujo prazo será fixado pelo juiz. 242 - Art. 1.276: A aplicação do art. 1.276 depende do devido processo legal, em que seja assegurado ao interessado demonstrar a não- cessação da posse. 243 - Art. 1.276: A presunção de que trata o § 2º do art. 1.276 não pode ser interpretada de modo a contrariar a norma-princípio do art. 150, IV, da Constituição da República. 244 - Art. 1.291: O art. 1.291 deve ser interpretado confo rme a Constituição, não sendo facultada a poluição das águas, quer sejam essenciais ou não às primeiras necessidades da vida. 245 - Art. 1.293: Muito embora omisso acerca da possibilidade de canalização forçada de águas por prédios alheios, para fins da agricultura ou indústria, o art. 1.293 não exclui a possibilidade da canalização forçada pelo vizinho, com prévia indenização aos proprietários prejudicados. 246 - Art. 1.331: Fica alterado o Enunciado n. 90, com supressão da parte final: "nas relações jurídicas inerentes às atividades de seu peculiar interesse". Prevalece o texto: "Deve ser reconhecida personalidade jurídica ao condomínio edilício". 247 - Art. 1.331: No condomínio edilício é possível a utilização exclusiva de área "comum" que, pelas próprias características da edificação, não se preste ao "uso comum" dos demais condôminos. 248 - Art.: 1.334, V: O quorum para alteração do regimento interno do condomínio edilício pode ser livremente fixado na convenção. 249 - Art. 1.369: A propriedade superficiária pode ser autonomamente objeto de direitos reais de gozo e de garantia, cujo prazo não exceda a duração da concessão da superfície, não se lhe aplicando o art. 1.474. 250 - Art. 1.369: Admite-se a constituição do direito de superfície por cisão. 251 - Art. 1.379: O prazo máximo para o usucapião extraordinário de servidões deve ser de 15 anos, em conformidade com o sistema geral de usucapião previsto no Código Civil. 252 - Art. 1.410: A extinção do usufruto pelo não-uso, de que trata o art. 1.410, inc. VIII, independe do prazo previsto no art. 1.389, inc. III, operando-se imediatamente. Tem-se por desatendida, nesse caso, a função social do instituto. 253 - Art. 1.417: O promitente comprador, titular de direito real (art. 1.417), tem a faculdade de reivindicar de terceiro o imóvel prometido à venda. EMENTÁRIO FORENSE. Agosto, 2006. Ano LVIII. Nº 693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2026-07-27T23:54:49.051Z</dcterms:created>
  <dcterms:modified xsi:type="dcterms:W3CDTF">2026-07-27T23:54:49.051Z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