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p>
      <w:r>
        <w:t xml:space="preserve">05. ENUNCIADOS AO CÓDIGO CIVIL
      DIREITO DE FAMÍLIA E SUCESSÕES</w:t>
      </w:r>
    </w:p>
    <w:p/>
    <w:p>
      <w:pPr>
        <w:pStyle w:val="Heading2"/>
      </w:pPr>
      <w:r>
        <w:rPr>
          <w:b/>
          <w:bCs/>
        </w:rPr>
        <w:t xml:space="preserve">Ementa</w:t>
      </w:r>
    </w:p>
    <w:p>
      <w:r>
        <w:t xml:space="preserve">DIREITO DE FAMÍLIA E SUCESSÕES 254 - Art. 1.573: Formulado o pedido de separação judicial com fundamento na culpa (art. 1.572 e/ou art. 1.573 e incisos), o juiz poderá decretar a separação do casal diante da constatação da insubsistência da comunhão plena de vida (art. 1.511) - que caracteriza hipótese de "outros fatos que tornem evidente a impossibilidade da vida em comum" - sem atribuir culpa a nenhum dos cônjuges. 255 - Art. 1.575: Não é obrigatória a partilha de bens na separação judicial. 256 - Art. 1.593: A posse do estado de filho (parentalidade socioafetiva) constitui modalidade de parentesco civil. 257 - Art. 1.597: As expressões "fecundação artificial", "concepção artificial" e "inseminação artificial", constantes, respectivamente, dos incs. III, IV e V do art. 1597 do Código Civil, devem ser interpretadas restritivamente, não abrangendo a utilização de óvulos doados e a gestação de substituição. 258 - Arts. 1.597 e 1.601: Não cabe a ação prevista no art. 1.601 do Código Civil se a filiação tiver origem em procriação assistida heteróloga, autorizada pelo marido nos termos do inc. V do art. 1.597, cuja paternidade configura presunção absoluta. 259 - Art. 1.621: A revogação do consentimento não impede, por si só, a adoção, observado o melhor interesse do adotando. 260 - Arts. 1.639, § 2º, e 2.039: A alteração do regime de bens prevista no § 2º do art. 1.639 do Código Civil também é permitida nos casamentos realizados na vigência da legislação anterior. 261 - Art. 1.641: A obrigatoriedade do regime da separação de bens não se aplica a pessoa maior de sessenta anos, quando o casamento for precedido de união estável iniciada antes dessa idade. 262 - Arts. 1.641 e 1.639: A obrigatoriedade da separação de bens, nas hipóteses previstas nos incs. I e III do art. 1.641 do Código Civil, não impede a alteração do regime, desde que superada a causa que o impôs. 263 - Art. 1.707: O art. 1.707 do Código Civil não impede seja reconh ecida válida e eficaz a renúncia manifestada por ocasião do divórcio (direto ou indireto) ou da dissolução da "união estável". A irrenunciabilidade do direito a alimentos somente é admitida enquanto subsista vínculo de Direito de Família. 264 - Art. 1.708: Na interpretação do que seja procedimento indigno do credor, apto a fazer cessar o direito a alimentos, aplicam-se, por analogia, as hipóteses dos incs. I e II do art. 1.814 do Código Civil. 265 - Art. 1.708: Na hipótese de concubinato, haverá necessidade de demonstração da assistência material prestada pelo concubino a quem o credor de alimentos se uniu. 266 - Art. 1.790: Aplica-se o inc. I do art. 1.790 também na hipótese de concorrência do companheiro sobrevivente com outros descendentes comuns, e não apenas na concorrência com filhos comuns. 267 - Art. 1.798: A regra do art. 1.798 do Código Civil deve ser estendida aos embriões formados mediante o uso de técnicas de reprodução assistida, abrangendo, assim, a vocação hereditária da pessoa humana a nascer cujos efeitos patrimoniais se submetem às regras previstas para a petição da herança. 268 - Art. 1.799: Nos termos do inc. I do art. 1.799, pode o testador beneficiar filhos de determinada origem, não devendo ser interpretada extensivamente a cláusula testamentária respectiva. 269 - Art. 1.801: A vedação do art. 1.801, inc. III, do Código Civil não se aplica à união estável, independentemente do período de separação de fato (art. 1.723, § 1º). 270 - Art. 1.829: O art. 1.829, inc. I, só assegura ao cônjuge sobrevivente o direito de concorrência com os descendentes do autor da herança quando casados no regime da separação convencional de bens ou, se casados nos regimes da comunhão parcial ou participação final nos aqüestos, o falecido possuísse bens particulares, hipóteses em que a concorrência se restringe a tais bens, devendo os bens comuns (meação) ser partilhados exclusivamente entre os descendentes. 271 - Art. 1.831: O cônju ge pode renunciar ao direito real de habitação, nos autos do inventário ou por escritura pública, sem prejuízo de sua participação na herança. EMENTÁRIO FORENSE. Agosto, 2006. Ano LVIII. Nº 693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2026-07-27T23:47:45.244Z</dcterms:created>
  <dcterms:modified xsi:type="dcterms:W3CDTF">2026-07-27T23:47:45.244Z</dcterms:modified>
</cp:coreProperties>
</file>

<file path=docProps/custom.xml><?xml version="1.0" encoding="utf-8"?>
<Properties xmlns="http://schemas.openxmlformats.org/officeDocument/2006/custom-properties" xmlns:vt="http://schemas.openxmlformats.org/officeDocument/2006/docPropsVTypes"/>
</file>