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Tribunal: </w:t>
      </w:r>
      <w:r>
        <w:t xml:space="preserve">TJSC</w:t>
      </w:r>
    </w:p>
    <w:p/>
    <w:p>
      <w:r>
        <w:t xml:space="preserve">PEDIDO DE PENSÃO PREVIDENCIÁRIA</w:t>
      </w:r>
    </w:p>
    <w:p/>
    <w:p>
      <w:pPr>
        <w:pStyle w:val="Heading2"/>
      </w:pPr>
      <w:r>
        <w:rPr>
          <w:b/>
          <w:bCs/>
        </w:rPr>
        <w:t xml:space="preserve">Ementa</w:t>
      </w:r>
    </w:p>
    <w:p>
      <w:r>
        <w:t xml:space="preserve">EXMO. SR. DR. JUIZ DA ..... VARA DA JUSTIÇA FEDERAL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CONCESSÃO DE PENSÃO PREVIDENCIÁRIA COM PEDIDO DE TUTELA ANTECIPADA em face de INSTITUTO NACIONAL DO SEGURO SOCIAL - INSS - sito na Rua ....., n.º ....., Bairro ....., Cidade ....., Estado ....., pelos motivos de fato e de direito a seguir aduzidos. DOS FATOS A requerente viveu em companhia do ex-servidor público ............. falecido em ......... nesta cidade de ............. (certidão anexa) por mais de 20 anos. Com ele teve dois filhos (certidões de nascimento anexas) e dele dependia economicamente para sua subsistência. Após o ocorrido requereu no Posto de Benefícios desta cidade o benefício da pensão (protocolo anexo) a que faz juz por força do artigo 226 parágrafo 3o da Constituição Federal e pela lei ordinária 8.112/90 em seu artigo 217, I , c. Ocorre, entretanto, que teve seu pedido negado sob a alegação de que a requerente "não apresenta elementos que comprovem a união estável como entidade familiar à época do evento..." ( sic) Tal assertiva não é verdadeira, eis que a requerente juntou elementos mais do que suficientes para caracterizar a sua convivência marital com o instituidor do benefício, tais como: comprovação de filhos em comum, mesma residência, manutenção da família , alimentar e médica, fichas em armazéns, lojas constando a requerente como esposa e dependente do de cujus, seguro de vida para a re querente, afora declarações de pessoas residentes no local onde moravam. ( documentos anexos). Note-se, como elementos indiscutíveis , as carteiras dos filhos como dependentes da Assistência Patronal do INSS e do Seguro de Vida, onde figura a requerente como esposa e beneficiária . ( Docs. anexos). Para complementar, efetuou uma Justificação Judicial (anexa) para provar não só a convivência havida mas também a sua dependência econômica em relação ao de cujus, eis que o Posto local sequer solicitou uma Justificação Administrativa, a qual poderia ser feita, mediante o inicio de prova apresentado. DO DIREITO A requerente está amparada pelo artigo 217, I, letra c, da lei 8.112/90 , bem como pelo artigo 226, parágrafo 3o da Constituição Federal. O indeferimento é insustentável. E nem se venha em resposta, a título de justificativa, se dizer que não houve "designação" da interessada. A designação é ato da vontade do segurado que pode ser demonstrada "post mortem" desde que existam elementos inconfundíveis e que caracterizem sem qualquer dúvida esta vontade. O ato de vontade não se caracteriza apenas por determinação escrita. O conjunto de elementos, trazidos pela requerente aos autos, demonstram a intenção inequívoca do de cujus em designá-la tacitamente como sua dependente. Aliás, desde há muito, a figura da designação desapareceu no âmbito previdenciário geral. E mesmo , ainda, quando alguns burocratas teimavam em afirmar que "os benefícios devem ser concedidos nos estritos limites da lei", já existia norma que determinava que "a existência de filhos havidos em comum supre qualquer exigência de prazo e de designação." A lei previdenciária é, antes de tudo de caráter social e sob este aspecto deve ser interpretada. "A união estável, objeto do artigo 226, parágrafo 3o da CF, traduz-se pela vida em comum, more uxório, por período que revela estabilidade e vocação de permanência, com sinais claros, induvidosos da vida familiar, e com o uso em comum do patrimônio" ( Carlos Alberto Menezes Direito, In A União Estável Como Unidade Familiar) ( TJSC AC 48004-1A VARA REL. João José Schaefer - DJU 25.07.95) VadeMecum Jurídico-Ed Síntese - pag. 3425. Sem a pensão vive a requerente em constante penúria, eis que falta-lhe a assistência que teve por mais de 20 anos de seu companheiro, como restou provado nos autos. O artigo 273 do CPC, com a nova redação dada pela Lei 8.952/94 permite ao juiz, em qualquer causa, antecipar parcialmente ou até mesmo totalmente os efeitos do pedido. Ora, a requerente já é idosa, pouco fazendo par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2026-10-26T04:58:16.292Z</dcterms:created>
  <dcterms:modified xsi:type="dcterms:W3CDTF">2026-10-26T04:58:16.292Z</dcterms:modified>
</cp:coreProperties>
</file>

<file path=docProps/custom.xml><?xml version="1.0" encoding="utf-8"?>
<Properties xmlns="http://schemas.openxmlformats.org/officeDocument/2006/custom-properties" xmlns:vt="http://schemas.openxmlformats.org/officeDocument/2006/docPropsVTypes"/>
</file>