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REAJUSTAMENTO DE BENEFÍCIO PREVIDENCIÁRIO</w:t>
      </w:r>
    </w:p>
    <w:p/>
    <w:p>
      <w:pPr>
        <w:pStyle w:val="Heading2"/>
      </w:pPr>
      <w:r>
        <w:rPr>
          <w:b/>
          <w:bCs/>
        </w:rPr>
        <w:t xml:space="preserve">Ementa</w:t>
      </w:r>
    </w:p>
    <w:p>
      <w:r>
        <w:t xml:space="preserve">EXCELENTÍSSIMO SENHOR DOUTOR JUIZ DA ..... VARA DA JUSTIÇA FEDERAL DA SEÇÃO JUDICIÁRIA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reajustamento de benefício previdenciário em face do INSS, ...., à presença de Vossa Excelência propor IMPUGNAÇÃO À CONTESTAÇÃO pelos motivos de fato e de direito a seguir aduzidos. PRELIMINARMENTE DO INTERESSE DE AGIR A Requerida alega que falta aos autores interesse de agir, por não estarem sofrendo nenhuma lesão ao seu direito. Não há como concordar com tal afirmativa, pois demonstrado ficou na exposição e no fundamento do pedido (petição inicial) as condições da ação. De acordo com o artigo 58 das Disposições Const. Transitórias os benefícios dos aposentados vinham sendo atualizados pelos mesmos índices aplicados na correção dos salários mínimos. Mas, no mês de Setembro de 1991 o índice de aumento do salário mínimo foi de 147,06%, índice esse aplicado aqueles que receberam um salário mínimo de benefício, sendo que, para aqueles que recebiam mais de um salário mínimo de benefício o aumento foi de apenas 54,60%. Previu o artigo 58 das ADCT que os benefícios de prestação continuada teriam seus valores revistos, a fim de restabelecer o poder aquisitivo, expressos em número de salários mínimos que por acaso tivessem na data de sua concessão. Esse critério seria obedecido até a implantação do plano de custeio e benefícios. DO MÉRITO Com o advento das Leis 8212 e 8213 estabeleceu-se o tão esperado Plano de Custeio e Benefícios, que criou uma vinculação automática entre os índices que majoram a fonte de custeio e os índices que majoram os benefícios. Dessa forma, se o benefício menor não pode ser inferior a um salário mínimo, então quando o salário mínimo se modificar corrigirá os benefícios menores, e para tratar de forma equanime a todos corrigir-se-á todos os demais benefícios, pois seria inadmissível se houvesse a aplicação de índices diferenciados de aumento, pois a perda real é igual para todos os segurados. Mas o que ocorreu em Setembro de 1991 foi que, através da Portaria Ministerial n.º 3485 o menor valor de benefício de prestação continuada foi reajustado em 147,06%, bem como todos os salários de contribuição.Mas, os demais benefícios de prestação continuada foram reajustados em apenas 54,06%. Ora, o que ocorreu foi que a Previdência Social aumentou a sua fonte de custeio, não dando a todos os seus segurados o mesmo tratamento, prejudicando aqueles que contribuíra mais com a Previdência Social, e que por isso, teriam direito a receber benefícios maiores. Continuando com essa política de correção dos salários dos pensionistas, logo, todos receberão apenas um salário mínimo. Em janeiro de 1992, o Presidente assinou um Decreto de n.º 430, que visou suspender em todo o país o reajuste de 147,06% àqueles aposentados que recebem benefícios superiores a um salário mínimo. É fácil concluir que esse Decreto violenta todos os princípios de direito. Além do que, esse Decreto está eivado de vícios em seu processo legislativo, pois, contempla matéria de ordem processual, matéria esta que é da competência legislativa do Congresso Nacional. O que deve ficar claro é que o art. 58 do ADCT ordenava a revisão dos valores dos benefícios, obedecendo o número de salários mínimos da época da concessão do benefício, devendo isso ocorrer até a implantação do Plano de Custeio e Benefícios. Este plano foi instituído através das leis 8212 e 8213 de 1991, não tendo porém eficácia imediata, poi s dependiam de regulamentação. Mesmo que a referida autarquia argumente que a regulamentação ocorreu com a Portaria 3485 o que não poderia ser, pois uma Portaria não tem esse poder, mesmo assim os autores tem direito aos 147,06% a partir de Setembro de 1991, posto que a referida portaria é posterior ao reajuste do salário mínimo, ferindo assim, um direito adquirido. Não resta dúvida alguma de que o critério adotado pelo INSS para atualização dos benefícios dos autores no mês de Setembro está em total desacordo com o disposto no art. 58 da ADCT e fere mortalmente o artigo 201,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2026-10-26T03:42:07.894Z</dcterms:created>
  <dcterms:modified xsi:type="dcterms:W3CDTF">2026-10-26T03:42:07.894Z</dcterms:modified>
</cp:coreProperties>
</file>

<file path=docProps/custom.xml><?xml version="1.0" encoding="utf-8"?>
<Properties xmlns="http://schemas.openxmlformats.org/officeDocument/2006/custom-properties" xmlns:vt="http://schemas.openxmlformats.org/officeDocument/2006/docPropsVTypes"/>
</file>