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REAJUSTAMENTO DE BENEFÍCIO PREVIDENCIÁRIO</w:t>
      </w:r>
    </w:p>
    <w:p/>
    <w:p>
      <w:pPr>
        <w:pStyle w:val="Heading2"/>
      </w:pPr>
      <w:r>
        <w:rPr>
          <w:b/>
          <w:bCs/>
        </w:rPr>
        <w:t xml:space="preserve">Ementa</w:t>
      </w:r>
    </w:p>
    <w:p>
      <w:r>
        <w:t xml:space="preserve">EXCELENTÍSSIMO SENHOR DOUTOR JUIZ DA ..... VARA DA JUSTIÇA FEDERAL DA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reajustamento de benefício previdenciário em face do INSS, ...., à presença de Vossa Excelência propor IMPUGNAÇÃO À CONTESTAÇÃO pelos motivos de fato e de direito a seguir aduzidos. PRELIMINARMENTE DO INTERESSE DE AGIR A Requerida alega que falta aos autores interesse de agir, por não estarem sofrendo nenhuma lesão ao seu direito. Não há como concordar com tal afirmativa, pois demonstrado ficou na exposição e no fundamento do pedido (petição inicial) as condições da ação. De acordo com o artigo 58 das Disposições Const. Transitórias os benefícios dos aposentados vinham sendo atualizados pelos mesmos índices aplicados na correção dos salários mínimos. Mas, no mês de Setembro de 1991 o índice de aumento do salário mínimo foi de 147,06%, índice esse aplicado aqueles que receberam um salário mínimo de benefício, sendo que, para aqueles que recebiam mais de um salário mínimo de benefício o aumento foi de apenas 54,60%. Previu o artigo 58 das ADCT que os benefícios de prestação continuada teriam seus valores revistos, a fim de restabelecer o poder aquisitivo, expressos em número de salários mínimos que por acaso tivessem na data de sua concessão. Esse critério seria obedecido até a implantação do plano de custeio e benefícios. DO MÉRITO Com o advento das Leis 8212 e 8213 estabeleceu-se o tão esperado Plano de Custeio e Benefícios, que criou uma vinculação automática entre os índices que majoram a fonte de custeio e os índices que majoram os benefícios. Dessa forma, se o benefício menor não pode ser inferior a um salário mínimo, então quando o salário mínimo se modificar corrigirá os benefícios menores, e para tratar de forma equanime a todos corrigir-se-á todos os demais benefícios, pois seria inadmissível se houvesse a aplicação de índices diferenciados de aumento, pois a perda real é igual para todos os segurados. Mas o que ocorreu em Setembro de 1991 foi que, através da Portaria Ministerial n.º 3485 o menor valor de benefício de prestação continuada foi reajustado em 147,06%, bem como todos os salários de contribuição.Mas, os demais benefícios de prestação continuada foram reajustados em apenas 54,06%. Ora, o que ocorreu foi que a Previdência Social aumentou a sua fonte de custeio, não dando a todos os seus segurados o mesmo tratamento, prejudicando aqueles que contribuíra mais com a Previdência Social, e que por isso, teriam direito a receber benefícios maiores. Continuando com essa política de correção dos salários dos pensionistas, logo, todos receberão apenas um salário mínimo. Em janeiro de 1992, o Presidente assinou um Decreto de n.º 430, que visou suspender em todo o país o reajuste de 147,06% àqueles aposentados que recebem benefícios superiores a um salário mínimo. É fácil concluir que esse Decreto violenta todos os princípios de direito. Além do que, esse Decreto está eivado de vícios em seu processo legislativo, pois, contempla matéria de ordem processual, matéria esta que é da competência legislativa do Congresso Nacional. O que deve ficar claro é que o art. 58 do ADCT ordenava a revisão dos valores dos benefícios, obedecendo o número de salários mínimos da época da concessão do benefício, devendo isso ocorrer até a implantação do Plano de Custeio e Benefícios. Este plano foi instituído através das leis 8212 e 8213 de 1991, não tendo porém eficácia imediata, poi s dependiam de regulamentação. Mesmo que a referida autarquia argumente que a regulamentação ocorreu com a Portaria 3485 o que não poderia ser, pois uma Portaria não tem esse poder, mesmo assim os autores tem direito aos 147,06% a partir de Setembro de 1991, posto que a referida portaria é posterior ao reajuste do salário mínimo, ferindo assim, um direito adquirido. Não resta dúvida alguma de que o critério adotado pelo INSS para atualização dos benefícios dos autores no mês de Setembro está em total desacordo com o disposto no art. 58 da ADCT e fere mortalmente o artigo 201,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2026-09-10T22:27:31.911Z</dcterms:created>
  <dcterms:modified xsi:type="dcterms:W3CDTF">2026-09-10T22:27:31.911Z</dcterms:modified>
</cp:coreProperties>
</file>

<file path=docProps/custom.xml><?xml version="1.0" encoding="utf-8"?>
<Properties xmlns="http://schemas.openxmlformats.org/officeDocument/2006/custom-properties" xmlns:vt="http://schemas.openxmlformats.org/officeDocument/2006/docPropsVTypes"/>
</file>