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AUXÍLIO-ACIDENTE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TRF1</w:t>
      </w:r>
    </w:p>
    <w:p/>
    <w:p>
      <w:r>
        <w:t xml:space="preserve">PEDIDO DE CONCESSÃO DE PENSÃO POR MORTE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DO JUIZADO ESPECIAL CÍVEL FEDERAL DA COMARCA DE ........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AÇÃO PREVIDENCIÁRIA PARA CONCESSÃO DE PENSÃO POR MORTE em face de "INSTITUTO NACIONAL DO SEGURO SOCIAL - INSS", com endereço na ......., pelos motivos de fato e de direito a seguir aduzidos. DOS FATOS Que, o Rqte. é menor púbere e filho de ......., falecido em data de ..........., conforme demonstra-se com os documentos em anexo. Ocorre que, o Rqte. por ser dependente do sr............ (já falecido), requereu perante o órgão ora Rqdo. o benefício da pensão por morte, o qual restou indeferido, sob o argumento de que o sr. ........... havia perdido a condição de segurado, por ocasião do seu falecimento, conforme demonstra-se com o parecer, que ora se junta. DO DIREITO O artigo 102, da Lei nº. 8213/91 e o artigo 240, do Decreto nº. 611/92, assim dispõem: "Art. 102 - A perda da qualidade de segurado após o preenchimento de todos os requisitos exigíveis para a concessão de aposentadoria ou pensão não importa em extinção do direito a esses benefícios". "Art. 240 - A perda da qualidade de segurado não implica a extinção do direito à aposentadoria ou pensão, para cuja obtenção tenham sido preenchidos todos os requisitos". No regime da Consolidação das Leis da Previdência Social atualmente, o artigo 26 - inciso I, da Lei nº. 8213/91, dispensa a carência como requisito para a consecução do benefício previdenciário, ou seja, PENSÃO POR MORT E. Em assim sendo, não tem pertinência, para a obtenção do suso mencionado benefício previdenciário, o indeferimento do Órgão Rqdo., isto porque, se inexiste carência não se tem igualmente, como falar na perda da qualidade de segurado. Fica sem sentido destarte, aludir-se à qualidade de segurado se o diploma legal, no átrio da pensão por morte, faz ouvidos moucos à carência. Ou seja, frente ao expendido acima, chega-se a uma destas conclusões: a) enquadra-se alguém como segurado (desde que tenha laborado por um tempo mínimo - segurado obrigatório; ou, ainda, haja sido inscrito como segurado facultativo); b) ou esta pessoa jamais será havida como segurado (porque não trabalhou em regime ligado à Previdência Social ou não se filiou na epígrafe de segurado facultativo). O que não se pode cogitar, repisa-se, É VISLUMBRAR UMA PERDA DA QUALIDADE DE SEGURADO NO QUE TANGE À PENSÃO POR MORTE, HAJA VISTA QUE INEXISTE CARÊNCIA. Entender-se de forma diversa, é exatamente tornar inócuo o art. 102 da Lei de Benefícios. Vejamos: se é essencial a qualidade de segurado, quando da morte, como sendo um dos requisitos da pensão, porque tal dispositivo legal gizou esta locução: "A perda da qualidade de segurado (...) não importa em extinção do direito"? Ora, se perdeu a qualidade de segurado, de regra geral, não mais estaria ligado ao Regime Geral da Previdência Social então, porque o art. 102, em tela, estaria agasalhado pelo sistema da Previdência Social? Estaria o dispositivo legal referido em desacordo com o contexto da lei de regência? Interpretados sistematicamente os artigos 26 - inciso I c/c. artigo 102, ambos da mesma Lei, conclui-se que o art. 15, do Diploma Legal de Benefícios, não se aplica à pensão por morte. Somente assim é que se poderá dizer que houve uma exegese contextualizadora. Assim sendo, os pressupostos para a pensão por morte são os seguintes: a) óbito do segurado (que, para este fim, desde que comprovado o vínculo labor al ou mesmo a condição de segurado facultativo, sempre estará como integrado ao Regime Geral da Previdência Social); b) declaração judicial de morte presumida do segurado; c) condição de dependência do pretendente. Tais requisitos para a pensão por morte, como é de conhecimento geral e estão insertos no art. 74 da Lei nº. 8213/91. No sentido da legislação peculiar, e somente assim poderia fazê-lo (CF/1988 - art. 84 - inciso IV, parte final), o Regulamente de Benefícios em seu art. 240, deixou claro o assentado pelo art. 102 da Lei nº. 8213/91. A pensão por morte, como a própria designação deixa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2026-10-26T04:54:40.938Z</dcterms:created>
  <dcterms:modified xsi:type="dcterms:W3CDTF">2026-10-26T04:54:40.938Z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