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CONTRA RAZÕES DE APELAÇÃO, NAS QUAIS O APELADO PUGNA PELA MANUTENÇÃO DE REAJUSTE DE APOSENTADORIA</w:t>
      </w:r>
    </w:p>
    <w:p/>
    <w:p>
      <w:pPr>
        <w:pStyle w:val="Heading2"/>
      </w:pPr>
      <w:r>
        <w:rPr>
          <w:b/>
          <w:bCs/>
        </w:rPr>
        <w:t xml:space="preserve">Ementa</w:t>
      </w:r>
    </w:p>
    <w:p>
      <w:r>
        <w:t xml:space="preserve">EXCELENTÍSSIMO SENHOR DR. JUIZ DA VARA PREVIDENCIÁRIA DA JUSTIÇA FEDERAL DE ...., SEÇÃO JUDICIÁRIA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CONTRA-RAZÕES DE APELAÇÃO requerendo que as mesmas sejam recebidas e remetidas ao Egrégio Tribunal competente. Nesses Termos, Pede Deferimento. [Local], [dia] de [mês] de [ano]. [Assinatura do Advogado] [Número de Inscrição na OAB] EGRÉGIO TRIBUNAL FEDERAL DE RECURSOS Contra-Razões de Apelação Autos nº ...... da .... Vara da Justiça Federal do ........ APELANTE: Instituto Nacional de Previdência Social - INPS. APELADAS: ....... 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CONTRA-RAZÕES DE APELAÇÃO pelos motivos de fato e de direito a seguir aduzidos. CONTRA-RAZÕES RECURSAIS Eméritos Julgadores As Autoras-Apeladas declaram que: DO MÉRITO Com relação às preliminares ardas pela Ré-Apelante, "Falta de Requerimento Administrativo" e "Cerceamento de Defesa", pedem vênia, para reportar-se à cristalina e precisa sente nça do Eminente Magistrado da ... Vara da Justiça Federal, Dr. ....., a qual não merece reparos, visto que a ela, não interpusseram recurso algum. Com relação às demais preliminares as questões de mérito levantadas pela Ré-Apelante, não tem outras razões a apresentar, senão aquelas que já constam da inicial e da impugnação de fls. ... a ...., que por amor a brevidade e economia processual, pedem, respeitosamente, para se reportar. DOS PEDIDOS Assim, esperam as Autoras-Apeladas que seja integralmente mantida a respeitável sentença de fls.. ... a ...., a qual condenou o INPS, como obrigação de fazer, a recalcular o primeiro reajuste do benefício, aplicando-se-lhe o índice integral, segundo a faixa salarial do enquadramento a época daquele reajuste, de avante, revisando e recalculando os reajustes posteriores, por força da alteração das respectivas bases de cálculo, e como obrigação de dar,a pagar as diferenças resultantes da revisão dos cálculos, verificadas entre os valores que vinham pagando e que deveria pagar, excluídas aqueles eventualmente alcançados pela prescrição quinquenal, incidindo a "correção monetária" (Lei 6.899/81) até 27.02.86 (Decreto-Lei 2.284/86 e juros moratórios legais (6% ao ano) que serão contados a partir da citação inicial, sobre o valor corrigido, tudo como for apurado em liquidação de sentença, por ser da mais completa JUSTIÇA.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2026-09-11T01:39:06.354Z</dcterms:created>
  <dcterms:modified xsi:type="dcterms:W3CDTF">2026-09-11T01:39:06.354Z</dcterms:modified>
</cp:coreProperties>
</file>

<file path=docProps/custom.xml><?xml version="1.0" encoding="utf-8"?>
<Properties xmlns="http://schemas.openxmlformats.org/officeDocument/2006/custom-properties" xmlns:vt="http://schemas.openxmlformats.org/officeDocument/2006/docPropsVTypes"/>
</file>