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166.772-9/</w:t>
      </w:r>
    </w:p>
    <w:p>
      <w:r>
        <w:rPr>
          <w:b/>
          <w:bCs/>
        </w:rPr>
        <w:t xml:space="preserve">Tribunal: </w:t>
      </w:r>
      <w:r>
        <w:t xml:space="preserve">TFR</w:t>
      </w:r>
    </w:p>
    <w:p/>
    <w:p>
      <w:r>
        <w:t xml:space="preserve">PEDIDO DE COMPENSAÇÃO DE VALORES INDEVIDAMENTE RECOLHIDOS AO INSS</w:t>
      </w:r>
    </w:p>
    <w:p/>
    <w:p>
      <w:pPr>
        <w:pStyle w:val="Heading2"/>
      </w:pPr>
      <w:r>
        <w:rPr>
          <w:b/>
          <w:bCs/>
        </w:rPr>
        <w:t xml:space="preserve">Ementa</w:t>
      </w:r>
    </w:p>
    <w:p>
      <w:r>
        <w:t xml:space="preserve">EXMO. SR. DR. JUIZ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INOMINADA COM PEDIDO DE LIMINAR em face de Instituto Nacional do Seguro Social (INSS), Autarquia Federal, com Superintendência na Rua ....., n.º ....., Bairro ....., Cidade ....., Estado ....., pelos motivos de fato e de direito a seguir aduzidos. DOS FATOS A Requerente é empresa sujeita ao recolhimento das contribuições sociais para financiamento da Seguridade Social, em decorrência do mandamento constitucional contido no art. 195, inciso I, também conhecida como quota patronal. De acordo com este dispositivo da Constituição, as contribuições devidas pelas empresas (pelos empregadores, na dicção do legislador constitucional) incidem sobre a folha de salário, sobre o faturamento e sobre o lucro, sendo que estas duas últimas hipóteses (faturamento e lucro) não são objeto da presente demanda, no que tange à inconstitucionalidade das mesmas. No que se refere às contribuições sociais devidas pelas empresas e incidentes sobre a folha de salários, fica bem certo pelo teor do art. 195, inc. I, da Magna Carta, que somente as remunerações que se enquadrem no conceito jurídico de salário podem constituir-se em base desta incidência tributária. Ocorre que pela Lei n° 7.787, de 30.06.89 (publicada no D.O.U. de 03.07.89), foi estabelecida uma tributação na ordem de 20% sobre remunerações que não config uram, fática e juridicamente, salário, quais sejam os pagamentos a administradores e autônomos, consoante prescreve o art. 3°, inc. I, da referida lei. Esta lei foi revogada pela Lei n° 8.212, de 24.07.91 (publicada no D.O.U. de 25.07.91), que manteve a tributação de 20% sobre pagamentos a administradores e autônomos, conforme consignam o art. 22, inc. I, e o art. 30, inc. I, alínea "b", de mencionada lei. Em ambos os textos legais citados (Lei n° 7.787/89 e Lei n° 8.212/91) está presente a aludida tributação de 20% sobre os pagamentos a administradores (como, v.g., o prolabore) e a autônomos, o que, no entretanto, conflita com a Constituição Federal, restando totalmente ilegítima a sua exigência. Aliás, desde já é importante deixar consignado que o próprio SUPREMO TRIBUNAL FEDERAL já apreciou esta matéria, declarando ser inconstitucional dita cobrança com base na Lei n° 7.787/89 (RE 166.772-9/RS), cujos fundamentos em tudo se identificam com os atinentes à Lei n° 8.212/91, que sucedeu àquela e a confirmou neste particular. À vista de tais considerações, trataram-se todos os recolhimentos efetuados de "valores indevidamente recolhidos ou pagos a maior", o que enseja para o contribuinte um direito de crédito contra o Instituto Nacional do Seguro Social, ou seja, o direito de reaver todos os valores pagos a título de contribuição social devida pelos empregadores incidentes sobre a folha de salários. Para tanto, através do art. 66, da Lei n° 8.383, criou-se o instrumento perfeito para que o contribuinte possa recuperar valores indevidamente recolhidos, que é o instituto da compensação, evitando-se, assim a propositura de morosa ação de restituição, sujeita ao regime de precatórios que implica em certeiros prejuízos para o contribuinte detentor de crédito perante o INSS. Os demonstrativos anexos apontam os valores recolhidos pela Requerente, a título de contribuição social incidente sobre a folha de salários, pagos a administradores e autônom os. Pretensamente visando a dar cumprimento ao § 4°, do artigo 66, da lei supra citada, o INSS, através da Diretoria de Arrecadação e Fiscalização, a título de regulamentar a lei supra referida, editou a Ordem de Serviço Conjunta n° 17, de 20.03.93, procurando dificultar a ação do contribuinte que pretenda exercer o direito à compensação. Também a Secretaria da Receita Federal editou a Instrução Normativa n° 67, de 26.05.92, ilegal sob qualquer ótica que se lhe dê, com o mesmo intuito já acima exposto. Eis a razão do presente pleito judicial, que visa resguardar o direi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2026-10-26T06:05:33.895Z</dcterms:created>
  <dcterms:modified xsi:type="dcterms:W3CDTF">2026-10-26T06:05:33.895Z</dcterms:modified>
</cp:coreProperties>
</file>

<file path=docProps/custom.xml><?xml version="1.0" encoding="utf-8"?>
<Properties xmlns="http://schemas.openxmlformats.org/officeDocument/2006/custom-properties" xmlns:vt="http://schemas.openxmlformats.org/officeDocument/2006/docPropsVTypes"/>
</file>