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166.772-9/</w:t>
      </w:r>
    </w:p>
    <w:p>
      <w:r>
        <w:rPr>
          <w:b/>
          <w:bCs/>
        </w:rPr>
        <w:t xml:space="preserve">Tribunal: </w:t>
      </w:r>
      <w:r>
        <w:t xml:space="preserve">TFR</w:t>
      </w:r>
    </w:p>
    <w:p/>
    <w:p>
      <w:r>
        <w:t xml:space="preserve">PEDIDO DE COMPENSAÇÃO DE VALORES INDEVIDAMENTE RECOLHIDOS AO INSS</w:t>
      </w:r>
    </w:p>
    <w:p/>
    <w:p>
      <w:pPr>
        <w:pStyle w:val="Heading2"/>
      </w:pPr>
      <w:r>
        <w:rPr>
          <w:b/>
          <w:bCs/>
        </w:rPr>
        <w:t xml:space="preserve">Ementa</w:t>
      </w:r>
    </w:p>
    <w:p>
      <w:r>
        <w:t xml:space="preserve">EXMO. SR. DR. JUIZ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INOMINADA COM PEDIDO DE LIMINAR em face de Instituto Nacional do Seguro Social (INSS), Autarquia Federal, com Superintendência na Rua ....., n.º ....., Bairro ....., Cidade ....., Estado ....., pelos motivos de fato e de direito a seguir aduzidos. DOS FATOS A Requerente é empresa sujeita ao recolhimento das contribuições sociais para financiamento da Seguridade Social, em decorrência do mandamento constitucional contido no art. 195, inciso I, também conhecida como quota patronal. De acordo com este dispositivo da Constituição, as contribuições devidas pelas empresas (pelos empregadores, na dicção do legislador constitucional) incidem sobre a folha de salário, sobre o faturamento e sobre o lucro, sendo que estas duas últimas hipóteses (faturamento e lucro) não são objeto da presente demanda, no que tange à inconstitucionalidade das mesmas. No que se refere às contribuições sociais devidas pelas empresas e incidentes sobre a folha de salários, fica bem certo pelo teor do art. 195, inc. I, da Magna Carta, que somente as remunerações que se enquadrem no conceito jurídico de salário podem constituir-se em base desta incidência tributária. Ocorre que pela Lei n° 7.787, de 30.06.89 (publicada no D.O.U. de 03.07.89), foi estabelecida uma tributação na ordem de 20% sobre remunerações que não config uram, fática e juridicamente, salário, quais sejam os pagamentos a administradores e autônomos, consoante prescreve o art. 3°, inc. I, da referida lei. Esta lei foi revogada pela Lei n° 8.212, de 24.07.91 (publicada no D.O.U. de 25.07.91), que manteve a tributação de 20% sobre pagamentos a administradores e autônomos, conforme consignam o art. 22, inc. I, e o art. 30, inc. I, alínea "b", de mencionada lei. Em ambos os textos legais citados (Lei n° 7.787/89 e Lei n° 8.212/91) está presente a aludida tributação de 20% sobre os pagamentos a administradores (como, v.g., o prolabore) e a autônomos, o que, no entretanto, conflita com a Constituição Federal, restando totalmente ilegítima a sua exigência. Aliás, desde já é importante deixar consignado que o próprio SUPREMO TRIBUNAL FEDERAL já apreciou esta matéria, declarando ser inconstitucional dita cobrança com base na Lei n° 7.787/89 (RE 166.772-9/RS), cujos fundamentos em tudo se identificam com os atinentes à Lei n° 8.212/91, que sucedeu àquela e a confirmou neste particular. À vista de tais considerações, trataram-se todos os recolhimentos efetuados de "valores indevidamente recolhidos ou pagos a maior", o que enseja para o contribuinte um direito de crédito contra o Instituto Nacional do Seguro Social, ou seja, o direito de reaver todos os valores pagos a título de contribuição social devida pelos empregadores incidentes sobre a folha de salários. Para tanto, através do art. 66, da Lei n° 8.383, criou-se o instrumento perfeito para que o contribuinte possa recuperar valores indevidamente recolhidos, que é o instituto da compensação, evitando-se, assim a propositura de morosa ação de restituição, sujeita ao regime de precatórios que implica em certeiros prejuízos para o contribuinte detentor de crédito perante o INSS. Os demonstrativos anexos apontam os valores recolhidos pela Requerente, a título de contribuição social incidente sobre a folha de salários, pagos a administradores e autônom os. Pretensamente visando a dar cumprimento ao § 4°, do artigo 66, da lei supra citada, o INSS, através da Diretoria de Arrecadação e Fiscalização, a título de regulamentar a lei supra referida, editou a Ordem de Serviço Conjunta n° 17, de 20.03.93, procurando dificultar a ação do contribuinte que pretenda exercer o direito à compensação. Também a Secretaria da Receita Federal editou a Instrução Normativa n° 67, de 26.05.92, ilegal sob qualquer ótica que se lhe dê, com o mesmo intuito já acima exposto. Eis a razão do presente pleito judicial, que visa resguardar o direi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2026-07-28T00:12:36.581Z</dcterms:created>
  <dcterms:modified xsi:type="dcterms:W3CDTF">2026-07-28T00:12:36.582Z</dcterms:modified>
</cp:coreProperties>
</file>

<file path=docProps/custom.xml><?xml version="1.0" encoding="utf-8"?>
<Properties xmlns="http://schemas.openxmlformats.org/officeDocument/2006/custom-properties" xmlns:vt="http://schemas.openxmlformats.org/officeDocument/2006/docPropsVTypes"/>
</file>