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TFR</w:t>
      </w:r>
    </w:p>
    <w:p>
      <w:r>
        <w:rPr>
          <w:b/>
          <w:bCs/>
        </w:rPr>
        <w:t xml:space="preserve">Relator: </w:t>
      </w:r>
      <w:r>
        <w:t xml:space="preserve">Geraldo Fonteles</w:t>
      </w:r>
    </w:p>
    <w:p/>
    <w:p>
      <w:r>
        <w:t xml:space="preserve">IMPUGNAÇÃO À CONTESTAÇÃO — IMPRESCRITIBILIDADE DE PRESTAÇÕES PREVIDENCIÁRIAS E INCORRETO VALOR APLICADO PELO INSS</w:t>
      </w:r>
    </w:p>
    <w:p/>
    <w:p>
      <w:pPr>
        <w:pStyle w:val="Heading2"/>
      </w:pPr>
      <w:r>
        <w:rPr>
          <w:b/>
          <w:bCs/>
        </w:rPr>
        <w:t xml:space="preserve">Ementa</w:t>
      </w:r>
    </w:p>
    <w:p>
      <w:r>
        <w:t xml:space="preserve">EXMO. SR. DR. JUIZ ..... VARA PREVIDENCIÁRIA DA JUSTIÇA FEDERAL DA SUBSEÇÃO DE ...., SEÇÃO JUDICIÁRIA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da ação que movem contra o INSS, autarquia federal, com superintendência na Rua ....., n.º ....., Bairro ....., Cidade ....., Estado ....., à presença de Vossa Excelência apresentar IMPUGNAÇÃO À CONTESTAÇÃO pelos motivos de fato e de direito a seguir aduzidos. PRELIMINARMENTE 1. DA PRESCRIÇÃO ALEGADA A Autarquia-Ré, arguiu a prescrição do fundo do direito e das prestações do benefício dos Autores. A presente preliminar deve ser desprezada, uma vez que, não estão os Autores postulando mais do que a Lei lhes assegura. Vigora no Direito Previdenciário o princípio da imprescritibilidade dos direitos patrimoniais relativos ao benefício em si. A este princípio opõe-se a regra da prescritibilidade das mensalidades não reclamadas no prazo de cinco anos, o que, aliás, foi ressalvado pelos próprios Autores, na letra .... do item ".... DO PEDIDO", da inicial. O art. 103 da Lei nº 8.213, de 24/07/91, reproduzindo o art. 98 da CLPS (Decreto nº 89.312/84), quanto à prescrição dos benefícios previdenciários estabelece: "Art. 103 - Sem prejuízo do direito ao benefício, prescreve em 5 (cinco) anos o direito às prestações não pagas nem reclamadas na época própria, resguardados os direitos dos menores dependentes, dos incapazes ou dos Ausentes." Pedem os Autores simplesmente que o Instituto, no cálculo da renda mensal inicial e no s reajustamentos dos benefícios, obedeça à legislação vigente. Para tanto, a aposentadoria dos Autores deverá ser recalculada desde sua concessão, pagando-se as parcelas não prescritas, relativamente aos cinco anos anteriores ao ajuizamento da ação. Elucidativos são os acórdãos a seguir transcritos: "PREVIDENCIÁRIO - PENSÃO - PRESCRIÇÃO. 1 - Imprescritível o direito à pensão, dado o seu caráter alimentar. Prescrevem apenas as prestações vencidas dentro do quinquênio legal. 2 - Apelação a que se nega provimento". (AC. nº 116.076 - RJ - Rel. Min. Geraldo Fonteles - "in" DJU de 23/10/86 - pág. 20.177). "PREVIDENCIÁRIO - BENEFÍCIO - PRESCRIÇÃO. 1 - O Direito ao benefício é imprescritível. Contudo, prescrevem as prestações não reclamadas em cinco anos contados da data em que se tornaram devidas. 2 - Recurso provido". (AC. nº 115.412 - RS - Rel. Min. Costa Lima - Apelante: Alfredo V. Ramos - Apelado: INPS - "in" DJU de 23/10/86 - pág. 20.165). "PREVIDENCIÁRIO - REVISÃO DE APOSENTADORIA - PRESCRIÇÃO REJEITADA. É sabido que os benefícios decorrentes de Leis protetivas e que geram efeitos patrimoniais de natureza alimentar, não prescrevem no seu fundo. Somente as parcelas são atingidas pelo quinquênio legal. ... (omissis)º. (AC. nº 68.474 - Rel. Min. Evandro Gueiros Leite "in" DJU de 19/11/81). Em decorrência das decisões reiteradas, o extinto e sempre Egrégio Tribunal Federal de Recursos (TFR) aprovou o seguinte enunciado da Súmula no 163: "Nas relações jurídicas de trato sucessivo, em que a Fazenda Pública figure como devedora, somente prescrevem as prestações vencidas antes do quinquênio anterior à propositura da ação". "Inóqua, portanto, a alegação da Autarquia-Ré quanto à prescrição do fundo do direito, fazendo jus os Autores a todas as diferenças das prestações ainda não atingidas pela prestação quinquenal, quando da propositura da presente ação". DO MÉRITO 1. QUANTO AO CÁLCULO DO BENEFÍCIO - ATUALIZAÇÃO DOS SALÁRIOS-DE-CONT RIBUIÇÃO ANTERIORES AOS DOZE ÚLTIMOS MESES PELA VARIAÇÃO NOMINAL DA ORTN/OTN: Alega, a Autarquia que os índices aplicados para a correção dos salários-de-contribuição são aqueles estabelecidos pela legislação pertinente. Sem procedência a alegação da Ré. A atualização dos salários-de-contribuição anteriores aos doze últimos meses, na verdade deve ser efetuada pelos índices oficiais de correção monetária vigentes à época da concessão da aposentadoria, ou seja, a ORTN/OTN. Aliás, não é demais salientar que o pedido dos Autores encontra amparo em pacífico entendimento jurisprudencial, tanto ass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2026-09-11T01:57:32.370Z</dcterms:created>
  <dcterms:modified xsi:type="dcterms:W3CDTF">2026-09-11T01:57:32.370Z</dcterms:modified>
</cp:coreProperties>
</file>

<file path=docProps/custom.xml><?xml version="1.0" encoding="utf-8"?>
<Properties xmlns="http://schemas.openxmlformats.org/officeDocument/2006/custom-properties" xmlns:vt="http://schemas.openxmlformats.org/officeDocument/2006/docPropsVTypes"/>
</file>