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MEDIDA CAUTELAR INOMINADA</w:t>
      </w:r>
    </w:p>
    <w:p/>
    <w:p>
      <w:r>
        <w:rPr>
          <w:b/>
          <w:bCs/>
        </w:rPr>
        <w:t xml:space="preserve">Tribunal: </w:t>
      </w:r>
      <w:r>
        <w:t xml:space="preserve">TJSC</w:t>
      </w:r>
    </w:p>
    <w:p/>
    <w:p>
      <w:r>
        <w:t xml:space="preserve">PEDIDO DE CONCESSÃO DE PENSÃO PREVIDENCIÁRIA, COM TUTELA ANTECIPADA</w:t>
      </w:r>
    </w:p>
    <w:p/>
    <w:p>
      <w:pPr>
        <w:pStyle w:val="Heading2"/>
      </w:pPr>
      <w:r>
        <w:rPr>
          <w:b/>
          <w:bCs/>
        </w:rPr>
        <w:t xml:space="preserve">Ementa</w:t>
      </w:r>
    </w:p>
    <w:p>
      <w:r>
        <w:t xml:space="preserve">EXMO. SR. DR. JUIZ DA ..... VARA PREVIDENCIÁRIA DA JUSTIÇA FEDERAL DA SUBSEÇÃO DE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DE CONCESSÃO DE PENSÃO PREVIDENCIÁRIA COM PEDIDO DE TUTELA ANTECIPADA em face de INSTITUTO NACIONAL DO SEGURO SOCIAL sito na Rua ....., n.º ....., Bairro ....., Cidade ....., Estado ....., pelos motivos de fato e de direito a seguir aduzidos. DOS FATOS A requerente viveu em companhia do ex-servidor público ....... falecido em .../.../... nesta cidade de ....... (certidão anexa) por mais de 20 anos . Com ele teve dois filhos (certidões de nascimento anexas) e dele dependia economicamente para sua subsistência. Após o ocorrido requereu no Posto de Benefícios desta cidade o benefício da pensão (protocolo anexo) a que faz juz por força do artigo 226 parágrafo 3o da Constituição Federal e pela lei ordinária 8.112/90 em seu artigo 217, I , c. Ocorre, entretanto, que teve seu pedido negado sob a alegação de que a requerente "não apresenta elementos que comprovem a união estável como entidade familiar à época do evento..." ( sic) Tal assertiva não é verdadeira, eis que a requerente juntou elementos mais do que suficientes para caracterizar a sua convivência marital com o instituidor do benefício, tais como: comprovação de filhos em comum, mesma residência, manutenção da família , alimentar e médica, fichas em armazéns, lojas constando a requerente como esposa e dependente do de cujus, seguro d e vida para a requerente, afora declarações de pessoas residentes no local onde moravam. ( documentos anexos). Note-se, como elementos indiscutíveis , as carteiras dos filhos como dependentes da Assistência Patronal do INSS e do Seguro de Vida, onde figura a requerente como esposa e beneficiária . ( Docs. anexos) Para complementar, efetuou uma Justificação Judicial (anexa) para provar não só a convivência havida mas também a sua dependência econômica em relação ao de cujus, eis que o Posto local sequer solicitou uma Justificação Administrativa, a qual poderia ser feita, mediante o inicio de prova apresentado. DO DIREITO A requerente está amparada pelo artigo 217, I, letra c, da lei 8.112/90 , bem como pelo artigo 226, parágrafo 3o da Constituição Federal. O indeferimento é insustentável. E nem se venha em resposta, a título de justificativa, se dizer que não houve "designação" da interessada. A designação é ato da vontade do segurado que pode ser demonstrada post mortem desde que existam elementos inconfundíveis e que caracterizem sem qualquer dúvida esta vontade. O ato de vontade não se caracteriza apenas por determinação escrita. O conjunto de elementos, trazidos pela requerente aos autos, demonstram a intenção inequívoca do de cujus em designá-la tacitamente como sua dependente. Aliás, desde há muito, a figura da designação desapareceu no âmbito previdenciário geral. E mesmo , ainda, quando alguns burocratas teimavam em afirmar que "os benefícios devem ser concedidos nos estritos limites da lei", já existia norma que determinava que "a existência de filhos havidos em comum supre qualquer exigência de prazo e de designação." A lei previdenciária é, antes de tudo de caráter social e sob este aspecto deve ser interpretada. "A união estável, objeto do artigo 226, parágrafo 3o da CF, traduz-se pela "vida em comum, more uxório, por período que revela estabilidade e vocação de permanência, com sinais claros, induvidosos da vida familiar, e com o uso em comum do patrimônio" ( Carlos Alberto Menezes Direito, In A União Estável Como Unidade Familiar) ( TJSC AC 48004-1A VARA REL. João José Schaefer - DJU 25.07.95) VadeMecum Jurídico-Ed Síntese - pag. 3425. Sem a pensão vive a requerente em constante penúria, eis que falta-lhe a assistência que teve por mais de 20 anos de seu companheiro, como restou provado nos autos. O artigo 273 do CPC, com a nova redação dada pela Lei 8.952/94 permite ao juiz, em qualquer causa, antecipar parcialmente ou até mesmo totalmente os efeitos do pedido. Ora, a requerente já é idosa,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2026-07-28T03:14:06.922Z</dcterms:created>
  <dcterms:modified xsi:type="dcterms:W3CDTF">2026-07-28T03:14:06.922Z</dcterms:modified>
</cp:coreProperties>
</file>

<file path=docProps/custom.xml><?xml version="1.0" encoding="utf-8"?>
<Properties xmlns="http://schemas.openxmlformats.org/officeDocument/2006/custom-properties" xmlns:vt="http://schemas.openxmlformats.org/officeDocument/2006/docPropsVTypes"/>
</file>