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p>
      <w:r>
        <w:t xml:space="preserve">MANUTENÇÃO DE CAUTELAR PARA REAJUSTE A MAIOR DE BENEFÍCIO PREVIDENCIÁRIO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o INSS, autarquia de nível federal com sede na Rua....., n.º ....., Bairro ....., Cidade ....., Estado ....., à presença de Vossa Excelência apresentar IMPUGNAÇÃO À CONTESTAÇÃO pelos motivos de fato e de direito a seguir aduzidos. DOS FATOS O requerido, em síntese, apresenta sua defesa, em forma de contestação escrita, requerendo a improcedência da ação sob os fundamentos de inexistência dos requisitos "fumus boni juris" e o "periculum in mora", da grave lesão às finanças públicas, da legalidade dos atos da administração, da desvinculação do salário mínimo, citando ao final, alguns julgados. Os argumentos apresentados pelo requerido não são suficientes para refrutar os sólidos argumentos dos autores e nem são possíveis para modificar a liminar já concedida. Os requisitos norteadores das medidas cautelares estão presentes. O "fumus boni Juris" e o "periculum in mora", como bem se fundamentou o Dr. Juiz da .... Vara, ao conceder a liminar. De outro lado, que a reivindicação dos autores (aposentados) tem caráter eminentemente social, alimentar e a demora para a solução do litígios e inevitável, trazendo com isto, aos autores sensíveis prejuízos. Mesmo que em ação principal se tenha ganho de causa o pagamento das diferenças mesmo que corrigidas não repararão o prejuízo dos autores, diante do caráter alimentar. O pagamento dos 147% aos a utores, jamais causara a mínima lesão aos cofres públicos. O raciocínio de que "o funcionamento deste depende que as despesas guardem relação com o efetivamente arrecadado" é um verdadeiro engodo. Ora, os aposentados, efetivamente, durante muitos anos, cumprindo as normas para a concessão de benefícios, efetuaram as devidas contribuições, para depois poderem se aposentar. Portanto, os autores cumpriram com sua parte, e agora, não têm culpa se o INSS, responsável pela aplicação, como órgão arrecadador e gestor das contribuições, foi negligente, imprudente e desleixado no guardo dos numerários dos aposentados. - Os autores são aqueles que cumpriram com as exigências e agora são os prejudicados? De outro lado, o real problema da Previdência não é de arrecadação mas sim de administração, esta afirmação é do atual Ministro da Previdência Social, portanto não e culpa dos aposentados. O ato do requerido de ter reajustado somente em 54.6% e não em 147.06% os benefícios, foi totalmente ilegal. Nada foi legal. O próprio requerido já reconheceu, embora parcialmente seu erro, tanto que irá conceder 79.9%, complementando assim, parte do reajuste. DO DIREITO Realmente, a partir da vigência da Lei 8.213/ 91, o reajuste dos benefícios está desvinculado do salário mínimo. Contudo, o reajuste dos salários de contribuição está vinculado ao mesmo reajuste dos benefícios em manutenção. E, ai foi o grande e imperdoável erro do requerido, pois, fazendo de conta que houve o esquecimento, aplicou reajustes diferenciados, aumentou em 147,06% os salários de contribuições e somente em 54.6% os benefícios, quando o primeiro e submisso ao segundo. Esta atitude do requerido é manifestamente ilegal, pois feriu os sagrados princípios constitucionais da irredutibilidade dos valores dos benefícios para que não percam seu poder aquisitivo e da igualdade de todos perante a lei. A afirmação do requerido de que os 147.06% não abrange os benefícios porque estes nã o estão expressos em cruzeiros é até, resível, além de absurda. Evidente que os valores dos benefícios não poderiam estar expressos em cruzeiros no texto legal, contudo são pagos em cruzeiros, além de que a própria lei determina que os salários de contribuição serão reajustados nas mesmas épocas e no mesmo índice dos benefícios. A jurisprudência trazida aos autos pelo requerido somente se referem a liminares e já ultrapassadas. Portanto imprestáveis para o que pretendem. DOS PEDIDOS Diante do exposto e pelo que mais constar nos autos os autores esperam pela procedência do pedido, com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2026-10-26T04:57:42.624Z</dcterms:created>
  <dcterms:modified xsi:type="dcterms:W3CDTF">2026-10-26T04:57:42.624Z</dcterms:modified>
</cp:coreProperties>
</file>

<file path=docProps/custom.xml><?xml version="1.0" encoding="utf-8"?>
<Properties xmlns="http://schemas.openxmlformats.org/officeDocument/2006/custom-properties" xmlns:vt="http://schemas.openxmlformats.org/officeDocument/2006/docPropsVTypes"/>
</file>