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p>
      <w:r>
        <w:t xml:space="preserve">RECOLHIMENTO PREVIDENCIÁRIO EM PRAZO INFERIOR AO PREVISTO PELA LEGISLAÇÃO</w:t>
      </w:r>
    </w:p>
    <w:p/>
    <w:p>
      <w:pPr>
        <w:pStyle w:val="Heading2"/>
      </w:pPr>
      <w:r>
        <w:rPr>
          <w:b/>
          <w:bCs/>
        </w:rPr>
        <w:t xml:space="preserve">Ementa</w:t>
      </w:r>
    </w:p>
    <w:p>
      <w:r>
        <w:t xml:space="preserve">EXCELENTÍSSIMO SENHOR DOUTOR JUIZ DE DIREITO DA VARA PREVIDENCIÁRIA DA JUSTIÇA FEDERAL DA SEÇÃO JUDICIÁRIA DE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na forma do art. 5º, inciso LXIX, da Constituição Federal combinado com a Lei 1.533/51, à presença de Vossa Excelência impetrar MANDADO DE SEGURANÇA em face de ato ilegal e abusivo que fere direito líquido e certo da impetrante, contra o Sr. Superintendente Estadual do INSS, com endereço na Rua .... nº ...., na comarca de ...., pelos motivos de fato e de direito a seguir aduzidos. DOS FATOS A impetrante tem como ramo de atividades, a locação de trabalho temporário sob a égide da Lei 6.019/74. Neste mister, mantém .... empregados entre temporários e efetivos, conforme relações inclusas, obviamente, contribuintes da Previdência Social. Ocorre, que por força da legislação que rege o trabalho temporário e exigência do próprio Impetrado, os recolhimentos são individualizados, isto é, há uma guia de recolhimento da Previdência Social para cada fatura, já que cada fatura compõe uma folha e pagamento. Tendo a Impetrante .... contratos com clientes, espalhados por .... Filiais (vide relações) em .... estados, torna-se operacionalmente inviável estarem as folhas de pagamento e consequentemente guias de recolhimento, prontas antes mesmo de efetuado o pagamento dos funcionários em todas as localidades em que atua a Impetrante, de cujo resultado depende a aferição do tributo, o qual é centralizado na Matriz, nesta capital. O recolhimento previdenciário é feito até o .... dia do mês subsequente ao vencido, proporcionando uma relativa tranqüilidade para os empregadores o efetuarem, conforme estabelece a Letra "b" do inciso I do artigo 39 da Lei 8.212/91, Lei da Organização da Seguridade Social e Plano de Custeio. Entretanto, o impetrado através de ato abusivo, nega-se a quitar os recolhimentos dentro daquele prazo a partir da competência referente ao mês se ...., exigindo que se faça dito recolhimento no dia .... do mês seguinte ao da competência, prorrogando o prazo para o primeiro dia útil subsequente se o vencimento cair em dia que não haja expediente bancário. Ora esta atitude, antes de arbitrária, surpreende a impetrante a qual possue é .... filiais em vários estados da federação e .... empregados tendo centralizado na matriz em ...., todo o recolhimento previdenciário, dificultando, senão tornando impossível o cumprimento desta abusiva exigência, em razão do elevado número de funcionários e estabelecimentos. Neste passo, a impetrante a exemplo de outras empresas será forçada a elaborar folhas de pagamento às pressas, e exigir de seus funcionários (seção do pessoal), que obrem em horários extraordinários, aumentando-se consideravelmente seus custos e ainda sujeitando-se a erros (a pressa é inimiga da perfeição), tudo desnecessariamente. Considerando-se o fechamento do cartão ponto no último dia do mês anterior, tem-se que a seção do pessoa teria o exíguo prazo de apenas 48 horas, para todo este intenso trabalho, isto, mês a mês. Por outra parte sente-se pelo ato impetrado, uma visível incoerência com a atual realidade econômica brasileira, pois não havendo inflação, via de conseqüência, não há uma justificativa coerente para a diminuição dos prazos para recolhimento dos tributos, ainda que não se espere suas dilações. "Mas não se poderia imaginar que, exatamente quando a inflação desaparece, o fisco venha diminuir os prazos para pagamentos dos tributos, numa inversão totalmente inesperada e sem qualquer justificativa consentânea com a realidade econômica em que vivemos. É o que aconteceu recentemente com a edição Medida Provisória nº 598/94, publicada na imprensa oficial no dia seguinte." (Pub. em Atualidades Fiscais, Gazeta do Povo, 25.09.94, Dr. Augusto Prolik) DO DIREITO O impetrado busca para sua atitude, amparo na recém editada Medida Provisória nº 598/94, da qual originou-se a Portaria MPS nº 1.435/94, publicada 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2026-10-26T02:52:15.217Z</dcterms:created>
  <dcterms:modified xsi:type="dcterms:W3CDTF">2026-10-26T02:52:15.217Z</dcterms:modified>
</cp:coreProperties>
</file>

<file path=docProps/custom.xml><?xml version="1.0" encoding="utf-8"?>
<Properties xmlns="http://schemas.openxmlformats.org/officeDocument/2006/custom-properties" xmlns:vt="http://schemas.openxmlformats.org/officeDocument/2006/docPropsVTypes"/>
</file>