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RECOLHIMENTO PREVIDENCIÁRIO EM PRAZO INFERIOR AO PREVISTO PELA LEGISLAÇÃO</w:t>
      </w:r>
    </w:p>
    <w:p/>
    <w:p>
      <w:pPr>
        <w:pStyle w:val="Heading2"/>
      </w:pPr>
      <w:r>
        <w:rPr>
          <w:b/>
          <w:bCs/>
        </w:rPr>
        <w:t xml:space="preserve">Ementa</w:t>
      </w:r>
    </w:p>
    <w:p>
      <w:r>
        <w:t xml:space="preserve">EXCELENTÍSSIMO SENHOR DOUTOR JUIZ DE DIREITO DA VARA PREVIDENCIÁRIA DA JUSTIÇA FEDERAL DA SEÇÃO JUDICIÁRIA DE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na forma do art. 5º, inciso LXIX, da Constituição Federal combinado com a Lei 1.533/51, à presença de Vossa Excelência impetrar MANDADO DE SEGURANÇA em face de ato ilegal e abusivo que fere direito líquido e certo da impetrante, contra o Sr. Superintendente Estadual do INSS, com endereço na Rua .... nº ...., na comarca de ...., pelos motivos de fato e de direito a seguir aduzidos. DOS FATOS A impetrante tem como ramo de atividades, a locação de trabalho temporário sob a égide da Lei 6.019/74. Neste mister, mantém .... empregados entre temporários e efetivos, conforme relações inclusas, obviamente, contribuintes da Previdência Social. Ocorre, que por força da legislação que rege o trabalho temporário e exigência do próprio Impetrado, os recolhimentos são individualizados, isto é, há uma guia de recolhimento da Previdência Social para cada fatura, já que cada fatura compõe uma folha e pagamento. Tendo a Impetrante .... contratos com clientes, espalhados por .... Filiais (vide relações) em .... estados, torna-se operacionalmente inviável estarem as folhas de pagamento e consequentemente guias de recolhimento, prontas antes mesmo de efetuado o pagamento dos funcionários em todas as localidades em que atua a Impetrante, de cujo resultado depende a aferição do tributo, o qual é centralizado na Matriz, nesta capital. O recolhimento previdenciário é feito até o .... dia do mês subsequente ao vencido, proporcionando uma relativa tranqüilidade para os empregadores o efetuarem, conforme estabelece a Letra "b" do inciso I do artigo 39 da Lei 8.212/91, Lei da Organização da Seguridade Social e Plano de Custeio. Entretanto, o impetrado através de ato abusivo, nega-se a quitar os recolhimentos dentro daquele prazo a partir da competência referente ao mês se ...., exigindo que se faça dito recolhimento no dia .... do mês seguinte ao da competência, prorrogando o prazo para o primeiro dia útil subsequente se o vencimento cair em dia que não haja expediente bancário. Ora esta atitude, antes de arbitrária, surpreende a impetrante a qual possue é .... filiais em vários estados da federação e .... empregados tendo centralizado na matriz em ...., todo o recolhimento previdenciário, dificultando, senão tornando impossível o cumprimento desta abusiva exigência, em razão do elevado número de funcionários e estabelecimentos. Neste passo, a impetrante a exemplo de outras empresas será forçada a elaborar folhas de pagamento às pressas, e exigir de seus funcionários (seção do pessoal), que obrem em horários extraordinários, aumentando-se consideravelmente seus custos e ainda sujeitando-se a erros (a pressa é inimiga da perfeição), tudo desnecessariamente. Considerando-se o fechamento do cartão ponto no último dia do mês anterior, tem-se que a seção do pessoa teria o exíguo prazo de apenas 48 horas, para todo este intenso trabalho, isto, mês a mês. Por outra parte sente-se pelo ato impetrado, uma visível incoerência com a atual realidade econômica brasileira, pois não havendo inflação, via de conseqüência, não há uma justificativa coerente para a diminuição dos prazos para recolhimento dos tributos, ainda que não se espere suas dilações. "Mas não se poderia imaginar que, exatamente quando a inflação desaparece, o fisco venha diminuir os prazos para pagamentos dos tributos, numa inversão totalmente inesperada e sem qualquer justificativa consentânea com a realidade econômica em que vivemos. É o que aconteceu recentemente com a edição Medida Provisória nº 598/94, publicada na imprensa oficial no dia seguinte." (Pub. em Atualidades Fiscais, Gazeta do Povo, 25.09.94, Dr. Augusto Prolik) DO DIREITO O impetrado busca para sua atitude, amparo na recém editada Medida Provisória nº 598/94, da qual originou-se a Portaria MPS nº 1.435/94, publicada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2026-07-28T04:03:13.983Z</dcterms:created>
  <dcterms:modified xsi:type="dcterms:W3CDTF">2026-07-28T04:03:13.983Z</dcterms:modified>
</cp:coreProperties>
</file>

<file path=docProps/custom.xml><?xml version="1.0" encoding="utf-8"?>
<Properties xmlns="http://schemas.openxmlformats.org/officeDocument/2006/custom-properties" xmlns:vt="http://schemas.openxmlformats.org/officeDocument/2006/docPropsVTypes"/>
</file>