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Recurso Extraordinário ....</w:t>
      </w:r>
    </w:p>
    <w:p/>
    <w:p>
      <w:r>
        <w:t xml:space="preserve">AÇÃO CAUTELAR INOMINADA, VISANDO A INTERRUPÇÃO DE PAGAMENTOS DE CONTRIBUIÇÕES PREVIDENCIÁRIAS INCIDENTES SOBRE PRÓ-LABORE</w:t>
      </w:r>
    </w:p>
    <w:p/>
    <w:p>
      <w:pPr>
        <w:pStyle w:val="Heading2"/>
      </w:pPr>
      <w:r>
        <w:rPr>
          <w:b/>
          <w:bCs/>
        </w:rPr>
        <w:t xml:space="preserve">Ementa</w:t>
      </w:r>
    </w:p>
    <w:p>
      <w:r>
        <w:t xml:space="preserve">EXCELENTÍSSIMO SENHOR DOUTOR JUIZ DA .... VARA PREVIDENCIÁRIA DA JUSTIÇA FEDERAL DA SUBSEÇÃO DE .... -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MEDIDA CAUTELAR INOMINADA em face de INSTITUTO NACIONAL DO SEGURO SOCIAL - INSS - com sede na Rua ....., n.º ....., Bairro ....., Cidade ....., Estado ....., a processar-se, "ex vi" do disposto nos artigos 796 e seguintes da Lei Adjetiva Civil, pelos motivos de fato e de direito a seguir aduzidos. DOS FATOS Por força do Decreto nº 83.081, de 24.01.1979, em seu artigo 33, inciso II, letra "b", e pela emissão do Decreto nº 90.817/85, em seu artigo 1º, obrigaram-se as empresas constituidas a participarem do custeio da Previdência Social Urbana incidente sobre a quantia devida no mês, e que excedesse o salário-base do trabalhador autônomo. Em ...., com a promulgação da Lei 7.787/89 e reproduzida na Lei 8.212, publicada aos 25 de julho de 1991, através de seu artigo 22, item I, o requerido INSS vem exigindo da Autora o recolhimento mensal do percentual de ....% (....) sobre o pro-labore e outras retiradas de seus Diretores, Sócios, Administradores e Autônomos. Esta postura do Requerido INSS constitui-se em infração veemente à Constituição da República Federativa do Brasil, promulgada em 5 de outubro de 1988, em seu artigo 195, inciso I, onde diz: "Art. 195 - A seguri dade social será financiada por toda a sociedade, de forma direta e indireta, nos termos da lei, mediante recursos provenientes dos orçamentos da União, dos Estados, do Distrito Federal e dos Municípios, e das seguintes contribuições sociais: I - dos empregadores, incidente sobre a folha de salários, o faturamento e o lucro;" Portanto, tratando-se de exigência manifestamente inconstitucional, a autora vale-se de seus direitos, consoante autoriza o art. 5º, inciso XXXV da Lei Maior, e solicita a suspensão do recolhimento já bastante referido. A autora também deixa de promover os depósitos correspondentes, originários de inconstitucionalidade anteriormente exposta, porque embasada no recentíssimo entendimento do Egrégio SUPREMO TRIBUNAL FEDERAL, constante do julgamento ocorrido a .... de .... de ...., acerca da ação Direta de Inconstitucionalidade nº ...., movida pela Confederação Nacional da Indústria (CNI), onde foi relator o Ministro ...., culminando, por conseqüência, em suspender liminarmente a aplicação do artigo 19 da Lei 8.870/94, que obrigava os devedores do Instituto Nacional do Seguro Social (INSS) a depositar em Juízo o valor da dívida para poder recorrer à Justiça, eis que, por unânimidade, os Ministros do SUPREMO TRIBUNAL FEDERAL entenderam que a proibição imposta na lei fere os princípios do art. 5º da Constituição, que em seu inciso XXXV estabelece que a lei não excluirá da apreciação do Poder Judiciário lesão ou ameaça a direito, com a concessão da referida liminar, repetindo de forma unânime, garante aos interessados o direito de ingressar em Juízo, sem dispender qualquer quantia guerreada e objeto do litígio. DO DIREITO Aplicando-se o princípio da hierarquia de leis, a exigência feita pelo Requerido INSS, embasada nas disposições da Lei 7.787/89 e reproduzida no texto da Lei 8.212/91 (Planos de Custeio), contraria o dispositivo do inciso I do artigo 195 da Lei Maior, que não adotou aquele contribuição exigida para administ radores, diretores, sócios e autônomos, pois não são regidos por vínculos empregatícios previstos na Consolidação das Leis do Trabalho, e mais que isso são inconfundíveis com empregados mesmo porque legalmente representam a sociedade, portanto, impossível serem conjuntamente empregados. Também considere o fato que não se mistura o salário pago a empregado com a remuneração ou pro-labore destinada aos administradores, diretores, sócios e autônomos. Definitivamente, a exigência estabelecida pelo Requerido INSS é inconstitucional, destarte, não aplicável quando da remuner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2026-10-26T05:38:28.875Z</dcterms:created>
  <dcterms:modified xsi:type="dcterms:W3CDTF">2026-10-26T05:38:28.875Z</dcterms:modified>
</cp:coreProperties>
</file>

<file path=docProps/custom.xml><?xml version="1.0" encoding="utf-8"?>
<Properties xmlns="http://schemas.openxmlformats.org/officeDocument/2006/custom-properties" xmlns:vt="http://schemas.openxmlformats.org/officeDocument/2006/docPropsVTypes"/>
</file>