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Recurso Extraordinário ....</w:t>
      </w:r>
    </w:p>
    <w:p/>
    <w:p>
      <w:r>
        <w:t xml:space="preserve">AÇÃO CAUTELAR INOMINADA, VISANDO A INTERRUPÇÃO DE PAGAMENTOS DE CONTRIBUIÇÕES PREVIDENCIÁRIAS INCIDENTES SOBRE PRÓ-LABORE</w:t>
      </w:r>
    </w:p>
    <w:p/>
    <w:p>
      <w:pPr>
        <w:pStyle w:val="Heading2"/>
      </w:pPr>
      <w:r>
        <w:rPr>
          <w:b/>
          <w:bCs/>
        </w:rPr>
        <w:t xml:space="preserve">Ementa</w:t>
      </w:r>
    </w:p>
    <w:p>
      <w:r>
        <w:t xml:space="preserve">EXCELENTÍSSIMO SENHOR DOUTOR JUIZ DA .... VARA PREVIDENCIÁRIA DA JUSTIÇA FEDERAL DA SUBSEÇÃO DE ....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MEDIDA CAUTELAR INOMINADA em face de INSTITUTO NACIONAL DO SEGURO SOCIAL - INSS - com sede na Rua ....., n.º ....., Bairro ....., Cidade ....., Estado ....., a processar-se, "ex vi" do disposto nos artigos 796 e seguintes da Lei Adjetiva Civil, pelos motivos de fato e de direito a seguir aduzidos. DOS FATOS Por força do Decreto nº 83.081, de 24.01.1979, em seu artigo 33, inciso II, letra "b", e pela emissão do Decreto nº 90.817/85, em seu artigo 1º, obrigaram-se as empresas constituidas a participarem do custeio da Previdência Social Urbana incidente sobre a quantia devida no mês, e que excedesse o salário-base do trabalhador autônomo. Em ...., com a promulgação da Lei 7.787/89 e reproduzida na Lei 8.212, publicada aos 25 de julho de 1991, através de seu artigo 22, item I, o requerido INSS vem exigindo da Autora o recolhimento mensal do percentual de ....% (....) sobre o pro-labore e outras retiradas de seus Diretores, Sócios, Administradores e Autônomos. Esta postura do Requerido INSS constitui-se em infração veemente à Constituição da República Federativa do Brasil, promulgada em 5 de outubro de 1988, em seu artigo 195, inciso I, onde diz: "Art. 195 - A seguri dade social será financiada por toda a sociedade, de forma direta e indireta, nos termos da lei, mediante recursos provenientes dos orçamentos da União, dos Estados, do Distrito Federal e dos Municípios, e das seguintes contribuições sociais: I - dos empregadores, incidente sobre a folha de salários, o faturamento e o lucro;" Portanto, tratando-se de exigência manifestamente inconstitucional, a autora vale-se de seus direitos, consoante autoriza o art. 5º, inciso XXXV da Lei Maior, e solicita a suspensão do recolhimento já bastante referido. A autora também deixa de promover os depósitos correspondentes, originários de inconstitucionalidade anteriormente exposta, porque embasada no recentíssimo entendimento do Egrégio SUPREMO TRIBUNAL FEDERAL, constante do julgamento ocorrido a .... de .... de ...., acerca da ação Direta de Inconstitucionalidade nº ...., movida pela Confederação Nacional da Indústria (CNI), onde foi relator o Ministro ...., culminando, por conseqüência, em suspender liminarmente a aplicação do artigo 19 da Lei 8.870/94, que obrigava os devedores do Instituto Nacional do Seguro Social (INSS) a depositar em Juízo o valor da dívida para poder recorrer à Justiça, eis que, por unânimidade, os Ministros do SUPREMO TRIBUNAL FEDERAL entenderam que a proibição imposta na lei fere os princípios do art. 5º da Constituição, que em seu inciso XXXV estabelece que a lei não excluirá da apreciação do Poder Judiciário lesão ou ameaça a direito, com a concessão da referida liminar, repetindo de forma unânime, garante aos interessados o direito de ingressar em Juízo, sem dispender qualquer quantia guerreada e objeto do litígio. DO DIREITO Aplicando-se o princípio da hierarquia de leis, a exigência feita pelo Requerido INSS, embasada nas disposições da Lei 7.787/89 e reproduzida no texto da Lei 8.212/91 (Planos de Custeio), contraria o dispositivo do inciso I do artigo 195 da Lei Maior, que não adotou aquele contribuição exigida para administ radores, diretores, sócios e autônomos, pois não são regidos por vínculos empregatícios previstos na Consolidação das Leis do Trabalho, e mais que isso são inconfundíveis com empregados mesmo porque legalmente representam a sociedade, portanto, impossível serem conjuntamente empregados. Também considere o fato que não se mistura o salário pago a empregado com a remuneração ou pro-labore destinada aos administradores, diretores, sócios e autônomos. Definitivamente, a exigência estabelecida pelo Requerido INSS é inconstitucional, destarte, não aplicável quando da remuner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2026-07-27T23:50:33.904Z</dcterms:created>
  <dcterms:modified xsi:type="dcterms:W3CDTF">2026-07-27T23:50:33.904Z</dcterms:modified>
</cp:coreProperties>
</file>

<file path=docProps/custom.xml><?xml version="1.0" encoding="utf-8"?>
<Properties xmlns="http://schemas.openxmlformats.org/officeDocument/2006/custom-properties" xmlns:vt="http://schemas.openxmlformats.org/officeDocument/2006/docPropsVTypes"/>
</file>